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Arial Black" w:cs="Arial Black" w:eastAsia="Arial Black" w:hAnsi="Arial Black"/>
          <w:b w:val="1"/>
          <w:color w:val="434343"/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434343"/>
          <w:sz w:val="28"/>
          <w:szCs w:val="28"/>
          <w:rtl w:val="0"/>
        </w:rPr>
        <w:t xml:space="preserve">COMENTARIO DE TEXTO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1236450</wp:posOffset>
            </wp:positionH>
            <wp:positionV relativeFrom="paragraph">
              <wp:posOffset>438150</wp:posOffset>
            </wp:positionV>
            <wp:extent cx="3471488" cy="2317821"/>
            <wp:effectExtent b="0" l="0" r="0" t="0"/>
            <wp:wrapTopAndBottom distB="114300" distT="114300"/>
            <wp:docPr id="56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71488" cy="23178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500" w:line="276" w:lineRule="auto"/>
        <w:ind w:left="0" w:firstLine="0"/>
        <w:jc w:val="center"/>
        <w:rPr>
          <w:rFonts w:ascii="Arial" w:cs="Arial" w:eastAsia="Arial" w:hAnsi="Arial"/>
          <w:color w:val="434343"/>
          <w:sz w:val="20"/>
          <w:szCs w:val="20"/>
        </w:rPr>
      </w:pP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Flicker/ Casa de América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Luz Sánchez-Mellado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434343"/>
          <w:sz w:val="16"/>
          <w:szCs w:val="16"/>
          <w:rtl w:val="0"/>
        </w:rPr>
        <w:t xml:space="preserve">(CC-BY-NC-NB)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ind w:firstLine="720"/>
        <w:rPr>
          <w:rFonts w:ascii="Arial" w:cs="Arial" w:eastAsia="Arial" w:hAnsi="Arial"/>
          <w:color w:val="434343"/>
        </w:rPr>
      </w:pP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El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texto</w:t>
        </w:r>
      </w:hyperlink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 que se propone para comentario aparece bajo el titular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“Bss”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 y fue publicado el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5 de noviembre de 2015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 en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El País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 diario de ámbito nacional y orientación progresista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. Estamos, por tanto, ante un texto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periodístico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 y, más concretamente, una columna de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opinión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 firmada por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Luz Sánchez-Mellado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conocida periodista y escritora española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after="200" w:line="276" w:lineRule="auto"/>
        <w:ind w:firstLine="720"/>
        <w:rPr>
          <w:rFonts w:ascii="Arial" w:cs="Arial" w:eastAsia="Arial" w:hAnsi="Arial"/>
          <w:color w:val="434343"/>
        </w:rPr>
      </w:pP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Como corresponde a las argumentaciones,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su intención comunicativa es persuadir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 y, por lo tanto, encontramos en ella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marcas de subjetividad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 como el uso de la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primera persona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 ("Mandamos besitos a diestro y siniestro"),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lenguaje connotativo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 ("Nos comemos a ósculos") y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expresiones valorativas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 ("Menudo pavo salvaje"). Con este texto, su autora pretende hacer una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crítica a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 la superficialidad de las relaciones virtuales de los adultos hoy en día.</w:t>
      </w:r>
    </w:p>
    <w:p w:rsidR="00000000" w:rsidDel="00000000" w:rsidP="00000000" w:rsidRDefault="00000000" w:rsidRPr="00000000" w14:paraId="00000005">
      <w:pPr>
        <w:spacing w:after="200" w:line="276" w:lineRule="auto"/>
        <w:ind w:firstLine="720"/>
        <w:rPr>
          <w:rFonts w:ascii="Arial" w:cs="Arial" w:eastAsia="Arial" w:hAnsi="Arial"/>
          <w:color w:val="434343"/>
        </w:rPr>
      </w:pP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Además de la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función referencial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, presente en ejemplos como "Jesús" o "WhatsApp", es palpable la intención que tiene la autora de expresar su opinión en frases como "Pero para pavazo, el nuestro". Con esta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función expresiva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 se solapa también la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apelativa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 para para ponernos sobre alerta y hacernos conscientes del peligro de que "se nos va pasando el arroz. Y la pasta. Y la vida". Por último, observamos la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función poética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 en el uso de figuras retóricas, tales como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metáfora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 ("El beso es el nuevo negro de la relaciones sociales"),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símil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 ("como si fueran las huellas de nuestro paso en la tierra"),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personificación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 ("había en ese rebuzno más alma"),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hipérbole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 ("habrá enviado y recibido besuqueos varios de medio planeta"),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enumeración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 ("son su pareja, sus padres, sus hijos y sus amigos"),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paralelismo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 ("que nos aplaudan, que nos quieran, que nos besen"),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polisíndeton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 ("Y en esas se nos va pasando el arroz. Y la pasta. Y la vida."),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derivación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 ("besos, besar, besuqueos, besitos, besazo, besadores, besados, Bss") e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ironía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 ("Jesús estaría contento. Cada vez nos amamos más los unos a los otros [...] amor con amor se paga"). En este texto, incluso, aparte de la personificación, podríamos hablar de una </w:t>
      </w:r>
      <w:r w:rsidDel="00000000" w:rsidR="00000000" w:rsidRPr="00000000">
        <w:rPr>
          <w:rFonts w:ascii="Arial" w:cs="Arial" w:eastAsia="Arial" w:hAnsi="Arial"/>
          <w:b w:val="1"/>
          <w:i w:val="1"/>
          <w:color w:val="434343"/>
          <w:rtl w:val="0"/>
        </w:rPr>
        <w:t xml:space="preserve">animalización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: "escuché de pasada a mi hija de 14 años </w:t>
      </w:r>
      <w:r w:rsidDel="00000000" w:rsidR="00000000" w:rsidRPr="00000000">
        <w:rPr>
          <w:rFonts w:ascii="Arial" w:cs="Arial" w:eastAsia="Arial" w:hAnsi="Arial"/>
          <w:i w:val="1"/>
          <w:color w:val="434343"/>
          <w:rtl w:val="0"/>
        </w:rPr>
        <w:t xml:space="preserve">rebuznarle 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a...".</w:t>
      </w:r>
    </w:p>
    <w:p w:rsidR="00000000" w:rsidDel="00000000" w:rsidP="00000000" w:rsidRDefault="00000000" w:rsidRPr="00000000" w14:paraId="00000006">
      <w:pPr>
        <w:spacing w:after="200" w:line="276" w:lineRule="auto"/>
        <w:ind w:firstLine="720"/>
        <w:rPr>
          <w:rFonts w:ascii="Arial" w:cs="Arial" w:eastAsia="Arial" w:hAnsi="Arial"/>
          <w:color w:val="434343"/>
        </w:rPr>
      </w:pP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Es destacable el uso de un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registro coloquial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, con una gran cantidad de términos y expresiones deliberadamente informales como "besuqueos" o "pavazo"; hay, además, una palabra escrita de forma no normativa, con una ortografía propia de las redes sociales: "Bss". Se observa también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 permeabilidad lingüística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 del campo de las relaciones sociales: "desconocidos", "prójimo", "intercambiar palabra", "pareja", "padres", "hijos", "amigos", "íntimos", "relaciones personales", "normas de cortesía", "compromete", "despedimos", "jefes", "grupos de WhatsApp", "confianza", etc. Aparte de los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coloquialismos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, podemos destacar el uso de un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cultismo 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("ósculos"),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antropónimos 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("Jesús", "Judas"),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topónimos 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("Gotemburgo"),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 nombres propios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 de redes sociales ("WhatsApp", "Twitter"),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frases hechas 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y reformuladas ("amor con amor se paga"; "hacernos los suecos"; "se nos va pasando el arroz") y varios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neologismos 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que son préstamos o calcos del inglés ("emoticonos'", "favoritos", "los 'me gusta'").</w:t>
      </w:r>
    </w:p>
    <w:p w:rsidR="00000000" w:rsidDel="00000000" w:rsidP="00000000" w:rsidRDefault="00000000" w:rsidRPr="00000000" w14:paraId="00000007">
      <w:pPr>
        <w:spacing w:after="200" w:line="276" w:lineRule="auto"/>
        <w:ind w:firstLine="720"/>
        <w:rPr>
          <w:rFonts w:ascii="Arial" w:cs="Arial" w:eastAsia="Arial" w:hAnsi="Arial"/>
          <w:color w:val="434343"/>
        </w:rPr>
      </w:pP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En el plano de la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morfolgía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, encontramos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verbos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 fundamentalmente en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presente de indicativo con valor atemporal y en primera persona, alternando la forma singular con la plural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. Con ello la autora pretende exponer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generalidades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 que les están afectando tanto a ella perosonalmente como a muchos de los lectores a los que se dirige; expresan, por tanto,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subjetividad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 y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apelación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. Como es de esperar, aparece una forma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condicional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 en la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hipótesis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 "Jesús estaría contento" y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pasados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 en torno a la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narración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 de la anédota final ("escuché", "había"). Los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sustantivos concretos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 son adecuados al registro coloquial y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cercano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 del texto ("besuqueos", "revistas femeninas"), pero la presencia de algunos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sustantivos abstractos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 refleja, a su vez, un carácter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reflexivo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 ("condescendencia", "alma"). Es reseñable la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derivación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, presente por la abundancia de palabras de la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familia léxica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 de beso ("besar", "besazo", etc.), que logra un efecto metatextual: atiborra el texto de besos inconsistentes, tal y como denuncia que hacemos todos en la vida real. Al comienzo del texto encontramos una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exposición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 sumamente veloz, caracterizada por una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sintaxis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de frases cortas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 e implacables que nos quitan el aliento y nos meten de golpe en materia con tono irónico. De igual forma, el cierre de los tres párrafos se presenta con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sentencias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 breves y contundentes que parecen el mazazo de un juez. Hay también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oraciones mas largas y complejas con las ideas clave del texto 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al final de los párrafos dos y tres. Son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argumentos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 en los que se aprecian distintas relaciones sintáctico-semánticas, como la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oposición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, la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causa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 o la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comparación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 ("Había en ese rebuzno y ese bramido más alma, más corazón y más vida que en todos los besos, besitos y besazos que había enviado y recibido yo en esa semana.").</w:t>
      </w:r>
    </w:p>
    <w:p w:rsidR="00000000" w:rsidDel="00000000" w:rsidP="00000000" w:rsidRDefault="00000000" w:rsidRPr="00000000" w14:paraId="00000008">
      <w:pPr>
        <w:spacing w:after="200" w:line="276" w:lineRule="auto"/>
        <w:ind w:firstLine="720"/>
        <w:rPr>
          <w:rFonts w:ascii="Arial" w:cs="Arial" w:eastAsia="Arial" w:hAnsi="Arial"/>
          <w:i w:val="1"/>
          <w:color w:val="434343"/>
        </w:rPr>
      </w:pP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En relación con la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estructura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, diremos que estamos ante un texto breve, organizado en tres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párrafos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 de trece, siete y siete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líneas 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respectivamente. El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 primer párrafo expone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 con ironía una nueva realidad: que a través de las redes sociales intercambiamos continuamente besos no solo con personas cercanas, sino también con compañeros de trabajo y hasta desconocidos. Este párrafo irónico cierra con la reformulación de una frase hecha: "amor con amor se paga".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La primera mitad del segundo párrafo continúa con la modalidad de exposición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 irónica para agregar que, en cambio, en las relaciones cara a cara nos sentimos incómodos.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Cierra el párrafo lanzando su tesis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: que los adultos también necesitan muestras de reconocimiento y que, por eso, se enganchan a las redes sociales mientras la vida real se les escapa de las manos.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Aquí se aprecia argumentación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 y se evidencia en la aparición de conectores de como "pero" (adversativo) o "por eso" (causal).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El último párrafo también es argumentativo y tiene dos partes: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 una pequeña anécdota (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narración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) que se va a usar de argumento de ejemplo y la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conclusión final,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 donde reafirma la idea de que los adultos están llenando sus vidas de relaciones virtuales vacías. Tiene, por tanto, una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estructura inductiva 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cierra con una apelación abierta</w:t>
      </w:r>
      <w:r w:rsidDel="00000000" w:rsidR="00000000" w:rsidRPr="00000000">
        <w:rPr>
          <w:rFonts w:ascii="Arial" w:cs="Arial" w:eastAsia="Arial" w:hAnsi="Arial"/>
          <w:color w:val="434343"/>
          <w:rtl w:val="0"/>
        </w:rPr>
        <w:t xml:space="preserve">: “Ahí lo dejo. Bss.”</w:t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1275.5905511811025" w:top="1275.5905511811025" w:left="1275.5905511811025" w:right="1275.590551181102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Black">
    <w:embedRegular w:fontKey="{00000000-0000-0000-0000-000000000000}" r:id="rId1" w:subsetted="0"/>
  </w:font>
  <w:font w:name="Helvetica Neue Light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2489475</wp:posOffset>
          </wp:positionH>
          <wp:positionV relativeFrom="paragraph">
            <wp:posOffset>76200</wp:posOffset>
          </wp:positionV>
          <wp:extent cx="781050" cy="273050"/>
          <wp:effectExtent b="0" l="0" r="0" t="0"/>
          <wp:wrapSquare wrapText="bothSides" distB="0" distT="0" distL="114300" distR="114300"/>
          <wp:docPr id="5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“</w:t>
    </w:r>
    <w:r w:rsidDel="00000000" w:rsidR="00000000" w:rsidRPr="00000000">
      <w:rPr>
        <w:rFonts w:ascii="Helvetica Neue Light" w:cs="Helvetica Neue Light" w:eastAsia="Helvetica Neue Light" w:hAnsi="Helvetica Neue Light"/>
        <w:sz w:val="16"/>
        <w:szCs w:val="16"/>
        <w:rtl w:val="0"/>
      </w:rPr>
      <w:t xml:space="preserve">COMENTARIO DE TEXTO </w:t>
    </w:r>
    <w:r w:rsidDel="00000000" w:rsidR="00000000" w:rsidRPr="00000000">
      <w:rPr>
        <w:rFonts w:ascii="Helvetica Neue Light" w:cs="Helvetica Neue Light" w:eastAsia="Helvetica Neue Light" w:hAnsi="Helvetica Neue Light"/>
        <w:i w:val="1"/>
        <w:sz w:val="16"/>
        <w:szCs w:val="16"/>
        <w:rtl w:val="0"/>
      </w:rPr>
      <w:t xml:space="preserve">BSS </w:t>
    </w:r>
    <w:r w:rsidDel="00000000" w:rsidR="00000000" w:rsidRPr="00000000">
      <w:rPr>
        <w:rFonts w:ascii="Helvetica Neue Light" w:cs="Helvetica Neue Light" w:eastAsia="Helvetica Neue Light" w:hAnsi="Helvetica Neue Light"/>
        <w:sz w:val="16"/>
        <w:szCs w:val="16"/>
        <w:rtl w:val="0"/>
      </w:rPr>
      <w:t xml:space="preserve">DE LUZ SÁNCHEZ-MELLADO</w:t>
    </w:r>
    <w:r w:rsidDel="00000000" w:rsidR="00000000" w:rsidRPr="00000000"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”</w:t>
    </w:r>
  </w:p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de Área de Recursos Educativos Digitales (INTEF) se encuentra bajo una Licencia Creative Commons Atribución-CompartirIgual 4.0 España. </w:t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4669155</wp:posOffset>
          </wp:positionH>
          <wp:positionV relativeFrom="paragraph">
            <wp:posOffset>-231689</wp:posOffset>
          </wp:positionV>
          <wp:extent cx="1933575" cy="347881"/>
          <wp:effectExtent b="0" l="0" r="0" t="0"/>
          <wp:wrapSquare wrapText="bothSides" distB="0" distT="0" distL="0" distR="0"/>
          <wp:docPr id="5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34788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 w:val="1"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568EA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elpais.com/elpais/2015/11/04/opinion/1446656789_072824.html" TargetMode="External"/><Relationship Id="rId12" Type="http://schemas.openxmlformats.org/officeDocument/2006/relationships/footer" Target="footer1.xml"/><Relationship Id="rId9" Type="http://schemas.openxmlformats.org/officeDocument/2006/relationships/hyperlink" Target="https://www.flickr.com/photos/casamerica/27382527916/in/photostream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hyperlink" Target="https://www.flickr.com/photos/casamerica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Relationship Id="rId2" Type="http://schemas.openxmlformats.org/officeDocument/2006/relationships/font" Target="fonts/HelveticaNeueLight-regular.ttf"/><Relationship Id="rId3" Type="http://schemas.openxmlformats.org/officeDocument/2006/relationships/font" Target="fonts/HelveticaNeueLight-bold.ttf"/><Relationship Id="rId4" Type="http://schemas.openxmlformats.org/officeDocument/2006/relationships/font" Target="fonts/HelveticaNeueLight-italic.ttf"/><Relationship Id="rId5" Type="http://schemas.openxmlformats.org/officeDocument/2006/relationships/font" Target="fonts/HelveticaNeueLigh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N4e+9BuXO03NBvzGdngk71BUTg==">AMUW2mXZ4ZtgGnxKAw+M9IGx8vhvpXugHQ6cu+auOgeXDhkrTdXpuNzqloE7bK+YnDoRnlrVz7OIJ9I4RUFvpgJhEU+Dn1Ot0XjtNi8WXwORYMEFjLOwJ2s=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2020-09-20T18:44:00Z</dcterms:created>
  <dc:creator>innovacion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0x010100CC4448324CCCF04D82646838A246C00D</vt:lpwstr>
  </property>
</Properties>
</file>