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57599" w14:textId="77777777" w:rsidR="00876540" w:rsidRDefault="00000000">
      <w:pPr>
        <w:jc w:val="center"/>
        <w:rPr>
          <w:rFonts w:ascii="Dreaming Outloud Pro" w:eastAsia="Dreaming Outloud Pro" w:hAnsi="Dreaming Outloud Pro" w:cs="Dreaming Outloud Pro"/>
          <w:sz w:val="20"/>
          <w:szCs w:val="20"/>
        </w:rPr>
      </w:pPr>
      <w:r>
        <w:rPr>
          <w:rFonts w:ascii="Dreaming Outloud Pro" w:eastAsia="Dreaming Outloud Pro" w:hAnsi="Dreaming Outloud Pro" w:cs="Dreaming Outloud Pro"/>
          <w:sz w:val="20"/>
          <w:szCs w:val="20"/>
        </w:rPr>
        <w:t>RELACIÓN CURRICULAR DE LAS COMPETENCIAS ESPECÍFICAS DE CONOCIMIENTO DEL MEDIO 3º DE PRIMARIA (2º CICLO)</w:t>
      </w:r>
    </w:p>
    <w:p w14:paraId="459D6BDD" w14:textId="77777777" w:rsidR="00876540" w:rsidRDefault="00876540">
      <w:pPr>
        <w:jc w:val="center"/>
        <w:rPr>
          <w:rFonts w:ascii="Dreaming Outloud Pro" w:eastAsia="Dreaming Outloud Pro" w:hAnsi="Dreaming Outloud Pro" w:cs="Dreaming Outloud Pro"/>
          <w:sz w:val="20"/>
          <w:szCs w:val="20"/>
        </w:rPr>
      </w:pPr>
    </w:p>
    <w:tbl>
      <w:tblPr>
        <w:tblStyle w:val="a1"/>
        <w:tblW w:w="143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2126"/>
        <w:gridCol w:w="2126"/>
        <w:gridCol w:w="3019"/>
      </w:tblGrid>
      <w:tr w:rsidR="00876540" w14:paraId="3B80FB46" w14:textId="77777777">
        <w:trPr>
          <w:jc w:val="center"/>
        </w:trPr>
        <w:tc>
          <w:tcPr>
            <w:tcW w:w="7083" w:type="dxa"/>
          </w:tcPr>
          <w:p w14:paraId="433FCBBC" w14:textId="77777777" w:rsidR="00876540" w:rsidRDefault="00000000">
            <w:pPr>
              <w:jc w:val="center"/>
              <w:rPr>
                <w:rFonts w:ascii="Dreaming Outloud Pro" w:eastAsia="Dreaming Outloud Pro" w:hAnsi="Dreaming Outloud Pro" w:cs="Dreaming Outloud Pro"/>
                <w:sz w:val="20"/>
                <w:szCs w:val="20"/>
              </w:rPr>
            </w:pPr>
            <w:r>
              <w:rPr>
                <w:rFonts w:ascii="Dreaming Outloud Pro" w:eastAsia="Dreaming Outloud Pro" w:hAnsi="Dreaming Outloud Pro" w:cs="Dreaming Outloud Pro"/>
                <w:sz w:val="20"/>
                <w:szCs w:val="20"/>
              </w:rPr>
              <w:t>Descriptores Operativos del perfil de salida (2º Ciclo)</w:t>
            </w:r>
          </w:p>
        </w:tc>
        <w:tc>
          <w:tcPr>
            <w:tcW w:w="2126" w:type="dxa"/>
            <w:shd w:val="clear" w:color="auto" w:fill="A8D08D"/>
          </w:tcPr>
          <w:p w14:paraId="0177CBF5" w14:textId="77777777" w:rsidR="00876540" w:rsidRDefault="00000000">
            <w:pPr>
              <w:jc w:val="center"/>
              <w:rPr>
                <w:rFonts w:ascii="Dreaming Outloud Pro" w:eastAsia="Dreaming Outloud Pro" w:hAnsi="Dreaming Outloud Pro" w:cs="Dreaming Outloud Pro"/>
                <w:b/>
                <w:sz w:val="20"/>
                <w:szCs w:val="20"/>
              </w:rPr>
            </w:pPr>
            <w:r>
              <w:rPr>
                <w:rFonts w:ascii="Dreaming Outloud Pro" w:eastAsia="Dreaming Outloud Pro" w:hAnsi="Dreaming Outloud Pro" w:cs="Dreaming Outloud Pro"/>
                <w:b/>
                <w:sz w:val="20"/>
                <w:szCs w:val="20"/>
              </w:rPr>
              <w:t>Competencia Específica (9)</w:t>
            </w:r>
            <w:r>
              <w:rPr>
                <w:noProof/>
              </w:rPr>
              <mc:AlternateContent>
                <mc:Choice Requires="wpg">
                  <w:drawing>
                    <wp:anchor distT="0" distB="0" distL="114300" distR="114300" simplePos="0" relativeHeight="251658240" behindDoc="0" locked="0" layoutInCell="1" hidden="0" allowOverlap="1" wp14:anchorId="3E4F065A" wp14:editId="78B385BB">
                      <wp:simplePos x="0" y="0"/>
                      <wp:positionH relativeFrom="column">
                        <wp:posOffset>-228599</wp:posOffset>
                      </wp:positionH>
                      <wp:positionV relativeFrom="paragraph">
                        <wp:posOffset>101600</wp:posOffset>
                      </wp:positionV>
                      <wp:extent cx="294640" cy="108585"/>
                      <wp:effectExtent l="0" t="0" r="0" b="0"/>
                      <wp:wrapNone/>
                      <wp:docPr id="8" name="Flecha: hacia la izquierda 8"/>
                      <wp:cNvGraphicFramePr/>
                      <a:graphic xmlns:a="http://schemas.openxmlformats.org/drawingml/2006/main">
                        <a:graphicData uri="http://schemas.microsoft.com/office/word/2010/wordprocessingShape">
                          <wps:wsp>
                            <wps:cNvSpPr/>
                            <wps:spPr>
                              <a:xfrm>
                                <a:off x="5217730" y="3744758"/>
                                <a:ext cx="256540" cy="70485"/>
                              </a:xfrm>
                              <a:prstGeom prst="lef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5BFD12BE" w14:textId="77777777" w:rsidR="00876540" w:rsidRDefault="0087654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-228599</wp:posOffset>
                      </wp:positionH>
                      <wp:positionV relativeFrom="paragraph">
                        <wp:posOffset>101600</wp:posOffset>
                      </wp:positionV>
                      <wp:extent cx="294640" cy="108585"/>
                      <wp:effectExtent b="0" l="0" r="0" t="0"/>
                      <wp:wrapNone/>
                      <wp:docPr id="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94640" cy="108585"/>
                              </a:xfrm>
                              <a:prstGeom prst="rect"/>
                              <a:ln/>
                            </pic:spPr>
                          </pic:pic>
                        </a:graphicData>
                      </a:graphic>
                    </wp:anchor>
                  </w:drawing>
                </mc:Fallback>
              </mc:AlternateContent>
            </w:r>
          </w:p>
        </w:tc>
        <w:tc>
          <w:tcPr>
            <w:tcW w:w="2126" w:type="dxa"/>
          </w:tcPr>
          <w:p w14:paraId="6BD8359E" w14:textId="77777777" w:rsidR="00876540" w:rsidRDefault="00000000">
            <w:pPr>
              <w:jc w:val="center"/>
              <w:rPr>
                <w:rFonts w:ascii="Dreaming Outloud Pro" w:eastAsia="Dreaming Outloud Pro" w:hAnsi="Dreaming Outloud Pro" w:cs="Dreaming Outloud Pro"/>
                <w:sz w:val="20"/>
                <w:szCs w:val="20"/>
              </w:rPr>
            </w:pPr>
            <w:r>
              <w:rPr>
                <w:rFonts w:ascii="Dreaming Outloud Pro" w:eastAsia="Dreaming Outloud Pro" w:hAnsi="Dreaming Outloud Pro" w:cs="Dreaming Outloud Pro"/>
                <w:sz w:val="20"/>
                <w:szCs w:val="20"/>
              </w:rPr>
              <w:t>Criterios de Evaluación</w:t>
            </w:r>
            <w:r>
              <w:rPr>
                <w:noProof/>
              </w:rPr>
              <mc:AlternateContent>
                <mc:Choice Requires="wpg">
                  <w:drawing>
                    <wp:anchor distT="0" distB="0" distL="114300" distR="114300" simplePos="0" relativeHeight="251659264" behindDoc="0" locked="0" layoutInCell="1" hidden="0" allowOverlap="1" wp14:anchorId="1A1E4B60" wp14:editId="173E5FD8">
                      <wp:simplePos x="0" y="0"/>
                      <wp:positionH relativeFrom="column">
                        <wp:posOffset>-203199</wp:posOffset>
                      </wp:positionH>
                      <wp:positionV relativeFrom="paragraph">
                        <wp:posOffset>114300</wp:posOffset>
                      </wp:positionV>
                      <wp:extent cx="424180" cy="108585"/>
                      <wp:effectExtent l="0" t="0" r="0" b="0"/>
                      <wp:wrapNone/>
                      <wp:docPr id="7" name="Flecha: a la derecha 7"/>
                      <wp:cNvGraphicFramePr/>
                      <a:graphic xmlns:a="http://schemas.openxmlformats.org/drawingml/2006/main">
                        <a:graphicData uri="http://schemas.microsoft.com/office/word/2010/wordprocessingShape">
                          <wps:wsp>
                            <wps:cNvSpPr/>
                            <wps:spPr>
                              <a:xfrm>
                                <a:off x="5152960" y="3744758"/>
                                <a:ext cx="386080" cy="70485"/>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DD7A83B" w14:textId="77777777" w:rsidR="00876540" w:rsidRDefault="0087654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-203199</wp:posOffset>
                      </wp:positionH>
                      <wp:positionV relativeFrom="paragraph">
                        <wp:posOffset>114300</wp:posOffset>
                      </wp:positionV>
                      <wp:extent cx="424180" cy="108585"/>
                      <wp:effectExtent b="0" l="0" r="0" t="0"/>
                      <wp:wrapNone/>
                      <wp:docPr id="7"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424180" cy="108585"/>
                              </a:xfrm>
                              <a:prstGeom prst="rect"/>
                              <a:ln/>
                            </pic:spPr>
                          </pic:pic>
                        </a:graphicData>
                      </a:graphic>
                    </wp:anchor>
                  </w:drawing>
                </mc:Fallback>
              </mc:AlternateContent>
            </w:r>
          </w:p>
        </w:tc>
        <w:tc>
          <w:tcPr>
            <w:tcW w:w="3019" w:type="dxa"/>
          </w:tcPr>
          <w:p w14:paraId="608DD067" w14:textId="77777777" w:rsidR="00876540" w:rsidRDefault="00000000">
            <w:pPr>
              <w:jc w:val="center"/>
              <w:rPr>
                <w:rFonts w:ascii="Dreaming Outloud Pro" w:eastAsia="Dreaming Outloud Pro" w:hAnsi="Dreaming Outloud Pro" w:cs="Dreaming Outloud Pro"/>
                <w:sz w:val="20"/>
                <w:szCs w:val="20"/>
              </w:rPr>
            </w:pPr>
            <w:r>
              <w:rPr>
                <w:rFonts w:ascii="Dreaming Outloud Pro" w:eastAsia="Dreaming Outloud Pro" w:hAnsi="Dreaming Outloud Pro" w:cs="Dreaming Outloud Pro"/>
                <w:sz w:val="20"/>
                <w:szCs w:val="20"/>
              </w:rPr>
              <w:t>Saberes Básicos Mínimos</w:t>
            </w:r>
          </w:p>
        </w:tc>
      </w:tr>
      <w:tr w:rsidR="00876540" w14:paraId="024ACF9E" w14:textId="77777777">
        <w:trPr>
          <w:jc w:val="center"/>
        </w:trPr>
        <w:tc>
          <w:tcPr>
            <w:tcW w:w="7083" w:type="dxa"/>
          </w:tcPr>
          <w:p w14:paraId="5E348FEF"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CCL3. Busca, localiza y selecciona, de manera dirigida, información de distintos tipos de textos, procedente de hasta dos fuentes documentales, e interpreta y valora la utilidad de la información, incidiendo en el desarrollo de la lectura para ampliar conocimientos y aplicarlos en trabajos personales aportando el punto de vista personal y creativo, identificando los derechos de autor.</w:t>
            </w:r>
          </w:p>
          <w:p w14:paraId="2182A60F"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STEM4. Comunica de manera ordenada y organizada con un lenguaje científico básico el proceso y los resultados obtenidos en las tareas y trabajos realizados, utilizando diferentes formatos (dibujos, gráficos, esquemas, tablas...) y fuentes de información extraídas de diversas herramientas digitales que le ayuden a compartir y construir nuevos conocimientos. </w:t>
            </w:r>
          </w:p>
          <w:p w14:paraId="2C2945F2"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CD1. Realiza pequeñas búsquedas guiadas en internet, utilizando diferentes medios y estrategias sencillas que facilitan el tratamiento de información (palabras clave, selección y organización de los datos...) relevante y comienza a reflexionar de forma crítica sobre los contenidos obtenidos.</w:t>
            </w:r>
          </w:p>
          <w:p w14:paraId="466D2D1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CD2. Crea contenidos digitales sencillos </w:t>
            </w:r>
            <w:proofErr w:type="gramStart"/>
            <w:r>
              <w:rPr>
                <w:rFonts w:ascii="Times New Roman" w:eastAsia="Times New Roman" w:hAnsi="Times New Roman" w:cs="Times New Roman"/>
                <w:sz w:val="20"/>
                <w:szCs w:val="20"/>
              </w:rPr>
              <w:t>de acuerdo a</w:t>
            </w:r>
            <w:proofErr w:type="gramEnd"/>
            <w:r>
              <w:rPr>
                <w:rFonts w:ascii="Times New Roman" w:eastAsia="Times New Roman" w:hAnsi="Times New Roman" w:cs="Times New Roman"/>
                <w:sz w:val="20"/>
                <w:szCs w:val="20"/>
              </w:rPr>
              <w:t xml:space="preserve"> las necesidades del contexto educativo, mediante el uso de diversas herramientas digitales utilizando distintos formatos (texto, tabla, imagen, audio, vídeo…) para expresar ideas, sentimientos y conceptos, siendo consciente de la autoría de los trabajos y contenidos que utiliza.</w:t>
            </w:r>
          </w:p>
          <w:p w14:paraId="656836A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CD3. Participa en la realización de actividades o proyectos escolares cooperativos a través del uso de herramientas o aplicaciones digitales que le permiten comunicarse de forma efectiva, trabajar en equipo y desenvolverse en un ambiente digital conocido y supervisado de forma segura, mostrando una actitud responsable.</w:t>
            </w:r>
          </w:p>
          <w:p w14:paraId="6A04A5D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CD4. Identifica y toma conciencia de los riesgos asociados a un uso inadecuado de los dispositivos y recursos digitales, adoptando con la ayuda del docente, medidas preventivas de seguridad dirigidas a un buen uso de estos, y se inicia en el desarrollo de hábitos y prácticas seguras, saludables y sostenibles de las tecnologías digitales.</w:t>
            </w:r>
          </w:p>
          <w:p w14:paraId="4F5A08E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CD5. Identifica problemas o necesidades concretas en el uso de diferentes herramientas y recursos digitales y se inicia en el desarrollo de soluciones sencillas y sostenibles (iniciación a la programación, aplicaciones de programación por bloques, robótica educativa…), pidiendo ayuda al docente cuando no puede solucionarlos.</w:t>
            </w:r>
          </w:p>
          <w:p w14:paraId="4C149F25" w14:textId="77777777" w:rsidR="00876540" w:rsidRDefault="00000000">
            <w:pPr>
              <w:jc w:val="both"/>
              <w:rPr>
                <w:rFonts w:ascii="Dreaming Outloud Pro" w:eastAsia="Dreaming Outloud Pro" w:hAnsi="Dreaming Outloud Pro" w:cs="Dreaming Outloud Pro"/>
                <w:sz w:val="20"/>
                <w:szCs w:val="20"/>
              </w:rPr>
            </w:pPr>
            <w:r>
              <w:rPr>
                <w:rFonts w:ascii="Times New Roman" w:eastAsia="Times New Roman" w:hAnsi="Times New Roman" w:cs="Times New Roman"/>
                <w:sz w:val="20"/>
                <w:szCs w:val="20"/>
              </w:rPr>
              <w:t>CCEC4. Participa en el proceso de creación de producciones artísticas y culturales elementales, iniciándose en la experimentación con distintas técnicas de expresión artística (plásticas, visuales, audiovisuales, sonoras o corporales), mostrando disfrute, empatía y respeto en el proceso creativo.</w:t>
            </w:r>
          </w:p>
        </w:tc>
        <w:tc>
          <w:tcPr>
            <w:tcW w:w="2126" w:type="dxa"/>
            <w:shd w:val="clear" w:color="auto" w:fill="A8D08D"/>
          </w:tcPr>
          <w:p w14:paraId="4E2A39B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 Utilizar dispositivos y recursos digitales de forma segura, responsable y eficiente, para buscar</w:t>
            </w:r>
          </w:p>
          <w:p w14:paraId="44F5E5B2"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información, comunicarse y trabajar de manera individual, en equipo y en red y para reelaborar y crear contenido digital de acuerdo con las necesidades digitales del contexto educativo.</w:t>
            </w:r>
          </w:p>
          <w:p w14:paraId="2879B5EE" w14:textId="77777777" w:rsidR="00876540" w:rsidRDefault="00876540">
            <w:pPr>
              <w:jc w:val="both"/>
              <w:rPr>
                <w:rFonts w:ascii="Dreaming Outloud Pro" w:eastAsia="Dreaming Outloud Pro" w:hAnsi="Dreaming Outloud Pro" w:cs="Dreaming Outloud Pro"/>
                <w:sz w:val="20"/>
                <w:szCs w:val="20"/>
              </w:rPr>
            </w:pPr>
          </w:p>
          <w:p w14:paraId="60454440" w14:textId="77777777" w:rsidR="00876540" w:rsidRDefault="00876540">
            <w:pPr>
              <w:jc w:val="center"/>
              <w:rPr>
                <w:rFonts w:ascii="Dreaming Outloud Pro" w:eastAsia="Dreaming Outloud Pro" w:hAnsi="Dreaming Outloud Pro" w:cs="Dreaming Outloud Pro"/>
                <w:sz w:val="20"/>
                <w:szCs w:val="20"/>
              </w:rPr>
            </w:pPr>
          </w:p>
        </w:tc>
        <w:tc>
          <w:tcPr>
            <w:tcW w:w="2126" w:type="dxa"/>
          </w:tcPr>
          <w:p w14:paraId="5C582E74" w14:textId="77777777" w:rsidR="00876540" w:rsidRDefault="00000000">
            <w:pPr>
              <w:jc w:val="both"/>
              <w:rPr>
                <w:rFonts w:ascii="Dreaming Outloud Pro" w:eastAsia="Dreaming Outloud Pro" w:hAnsi="Dreaming Outloud Pro" w:cs="Dreaming Outloud Pro"/>
                <w:sz w:val="20"/>
                <w:szCs w:val="20"/>
              </w:rPr>
            </w:pPr>
            <w:r>
              <w:rPr>
                <w:rFonts w:ascii="Times New Roman" w:eastAsia="Times New Roman" w:hAnsi="Times New Roman" w:cs="Times New Roman"/>
                <w:sz w:val="20"/>
                <w:szCs w:val="20"/>
              </w:rPr>
              <w:t>4.1.1. Utilizar dispositivos y recursos digitales, de acuerdo con las necesidades del contexto educativo de forma segura, buscando información, comunicándose y trabajando de forma individual y en equipo y creando contenidos digitales sencillos, aumentando la productividad y eficiencia en el propio trabajo.</w:t>
            </w:r>
          </w:p>
        </w:tc>
        <w:tc>
          <w:tcPr>
            <w:tcW w:w="3019" w:type="dxa"/>
          </w:tcPr>
          <w:p w14:paraId="3DFB04DD"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B. Tecnología y digitalización</w:t>
            </w:r>
          </w:p>
          <w:p w14:paraId="61F65B43"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02.B.</w:t>
            </w:r>
            <w:proofErr w:type="gramEnd"/>
            <w:r>
              <w:rPr>
                <w:rFonts w:ascii="Times New Roman" w:eastAsia="Times New Roman" w:hAnsi="Times New Roman" w:cs="Times New Roman"/>
                <w:sz w:val="20"/>
                <w:szCs w:val="20"/>
              </w:rPr>
              <w:t xml:space="preserve">1.1. Digitalización del entorno personal de aprendizaje </w:t>
            </w:r>
          </w:p>
          <w:p w14:paraId="43181665"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02.B.</w:t>
            </w:r>
            <w:proofErr w:type="gramEnd"/>
            <w:r>
              <w:rPr>
                <w:rFonts w:ascii="Times New Roman" w:eastAsia="Times New Roman" w:hAnsi="Times New Roman" w:cs="Times New Roman"/>
                <w:sz w:val="20"/>
                <w:szCs w:val="20"/>
              </w:rPr>
              <w:t>1.2. Dispositivos y recursos digitales de acuerdo con las necesidades del contexto educativo.</w:t>
            </w:r>
          </w:p>
          <w:p w14:paraId="0E20009A"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02.B.</w:t>
            </w:r>
            <w:proofErr w:type="gramEnd"/>
            <w:r>
              <w:rPr>
                <w:rFonts w:ascii="Times New Roman" w:eastAsia="Times New Roman" w:hAnsi="Times New Roman" w:cs="Times New Roman"/>
                <w:sz w:val="20"/>
                <w:szCs w:val="20"/>
              </w:rPr>
              <w:t>1.3. Estrategias de búsquedas guiadas de información seguras y eficientes en Internet (valoración, discriminación, selección y organización).</w:t>
            </w:r>
          </w:p>
          <w:p w14:paraId="7CC3DA99"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02.B.</w:t>
            </w:r>
            <w:proofErr w:type="gramEnd"/>
            <w:r>
              <w:rPr>
                <w:rFonts w:ascii="Times New Roman" w:eastAsia="Times New Roman" w:hAnsi="Times New Roman" w:cs="Times New Roman"/>
                <w:sz w:val="20"/>
                <w:szCs w:val="20"/>
              </w:rPr>
              <w:t>1.3. Reglas básicas de seguridad y privacidad para navegar por Internet y para proteger el entorno</w:t>
            </w:r>
          </w:p>
          <w:p w14:paraId="00A62AC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digital personal de aprendizaje.</w:t>
            </w:r>
          </w:p>
          <w:p w14:paraId="01C4C0D6"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02.B.</w:t>
            </w:r>
            <w:proofErr w:type="gramEnd"/>
            <w:r>
              <w:rPr>
                <w:rFonts w:ascii="Times New Roman" w:eastAsia="Times New Roman" w:hAnsi="Times New Roman" w:cs="Times New Roman"/>
                <w:sz w:val="20"/>
                <w:szCs w:val="20"/>
              </w:rPr>
              <w:t>1.4. Recursos y plataformas digitales restringidas y seguras para comunicarse con otras personas. Etiqueta digital, reglas básicas de cortesía y respeto y estrategias para resolver problemas en la comunicación digital.</w:t>
            </w:r>
          </w:p>
          <w:p w14:paraId="7426745B" w14:textId="77777777" w:rsidR="00876540" w:rsidRDefault="00000000">
            <w:pPr>
              <w:jc w:val="both"/>
              <w:rPr>
                <w:rFonts w:ascii="Dreaming Outloud Pro" w:eastAsia="Dreaming Outloud Pro" w:hAnsi="Dreaming Outloud Pro" w:cs="Dreaming Outloud Pro"/>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02.B.</w:t>
            </w:r>
            <w:proofErr w:type="gramEnd"/>
            <w:r>
              <w:rPr>
                <w:rFonts w:ascii="Times New Roman" w:eastAsia="Times New Roman" w:hAnsi="Times New Roman" w:cs="Times New Roman"/>
                <w:sz w:val="20"/>
                <w:szCs w:val="20"/>
              </w:rPr>
              <w:t>1.5. Estrategias para fomentar el bienestar digital físico y mental. Reconocimiento de los riesgos asociados a un uso inadecuado y poco seguro de las tecnologías digitales (tiempo excesivo de uso, ciberacoso, acceso a contenidos inadecuados, publicidad y correos no deseados, etc.), y estrategias de actuación.</w:t>
            </w:r>
          </w:p>
        </w:tc>
      </w:tr>
      <w:tr w:rsidR="00876540" w14:paraId="304A8B2C" w14:textId="77777777">
        <w:trPr>
          <w:trHeight w:val="2119"/>
          <w:jc w:val="center"/>
        </w:trPr>
        <w:tc>
          <w:tcPr>
            <w:tcW w:w="7083" w:type="dxa"/>
            <w:vMerge w:val="restart"/>
            <w:shd w:val="clear" w:color="auto" w:fill="D9D9D9"/>
          </w:tcPr>
          <w:p w14:paraId="0B0B91A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CCL1. Expresa de forma oral, escrita, signada o multimodal de manera clara y ajustada, con cierta autonomía, ideas, hechos, conceptos, sentimientos y opiniones que le generan las diferentes situaciones de comunicación y participa de manera comprensible en conversaciones, dinámicas de grupo sociales y diálogos breves entre iguales que le ayudan a establecer interacciones basadas en el respeto, la tolerancia, la cooperación y la aceptación en el grupo a los que pertenece.</w:t>
            </w:r>
          </w:p>
          <w:p w14:paraId="55DE8DE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CCL2. Comprende, identifica e interpreta el sentido general de textos orales, escritos, signados o multimodales sencillos e informaciones sobre temas habituales y concretos de los ámbitos personal, social y educativo, progresando en su valoración, para participar activamente en actividades cooperativas y para construir conocimiento.</w:t>
            </w:r>
          </w:p>
          <w:p w14:paraId="55F7B606"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CCL3. Busca, localiza y selecciona, de manera dirigida, información de distintos tipos de textos, procedente de hasta dos fuentes documentales, e interpreta y valora la utilidad de la información, incidiendo en el desarrollo de la lectura para ampliar conocimientos y aplicarlos en trabajos personales aportando el punto de vista personal y creativo, identificando los derechos de autor.</w:t>
            </w:r>
          </w:p>
          <w:p w14:paraId="1B0ED52E" w14:textId="77777777" w:rsidR="00876540" w:rsidRDefault="00000000">
            <w:pPr>
              <w:jc w:val="both"/>
              <w:rPr>
                <w:rFonts w:ascii="Source Sans Pro" w:eastAsia="Source Sans Pro" w:hAnsi="Source Sans Pro" w:cs="Source Sans Pro"/>
                <w:sz w:val="20"/>
                <w:szCs w:val="20"/>
              </w:rPr>
            </w:pPr>
            <w:r>
              <w:rPr>
                <w:rFonts w:ascii="Times New Roman" w:eastAsia="Times New Roman" w:hAnsi="Times New Roman" w:cs="Times New Roman"/>
                <w:sz w:val="20"/>
                <w:szCs w:val="20"/>
              </w:rPr>
              <w:t>STEM2. Reflexiona sobre los problemas resueltos, buscando respuestas adecuadas que le ayuden a resolver los cálculos numéricos, y a explicar algunos de los fenómenos que ocurren a su alrededor, utilizando, con indicaciones, herramientas e instrumentos que faciliten la realización de experimentos sencillos.</w:t>
            </w:r>
          </w:p>
          <w:p w14:paraId="231506C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STEM4. Comunica de manera ordenada y organizada con un lenguaje científico básico el proceso y los resultados obtenidos en las tareas y trabajos realizados, utilizando diferentes formatos (dibujos, gráficos, esquemas, tablas...) y fuentes de información extraídas de diversas herramientas digitales que le ayuden a compartir y construir nuevos conocimientos.</w:t>
            </w:r>
          </w:p>
          <w:p w14:paraId="78B0C0B3"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CD1. Realiza pequeñas búsquedas guiadas en internet, utilizando diferentes medios y estrategias sencillas que facilitan el tratamiento de información (palabras clave, selección y organización de los datos...) relevante y comienza a reflexionar de forma crítica sobre los contenidos obtenidos.</w:t>
            </w:r>
          </w:p>
          <w:p w14:paraId="2FDD81C6"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CD2. Crea contenidos digitales sencillos </w:t>
            </w:r>
            <w:proofErr w:type="gramStart"/>
            <w:r>
              <w:rPr>
                <w:rFonts w:ascii="Times New Roman" w:eastAsia="Times New Roman" w:hAnsi="Times New Roman" w:cs="Times New Roman"/>
                <w:sz w:val="20"/>
                <w:szCs w:val="20"/>
              </w:rPr>
              <w:t>de acuerdo a</w:t>
            </w:r>
            <w:proofErr w:type="gramEnd"/>
            <w:r>
              <w:rPr>
                <w:rFonts w:ascii="Times New Roman" w:eastAsia="Times New Roman" w:hAnsi="Times New Roman" w:cs="Times New Roman"/>
                <w:sz w:val="20"/>
                <w:szCs w:val="20"/>
              </w:rPr>
              <w:t xml:space="preserve"> las necesidades del contexto educativo, mediante el uso de diversas herramientas digitales utilizando distintos formatos (texto, tabla, imagen, audio, vídeo…) para expresar ideas, sentimientos y conceptos, siendo consciente de la autoría de los trabajos y contenidos que utiliza.</w:t>
            </w:r>
          </w:p>
          <w:p w14:paraId="5FC84E63"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CC4. Identifica y toma conciencia de los riesgos asociados a un uso inadecuado de los dispositivos y recursos digitales, adoptando con la ayuda del docente, medidas preventivas de seguridad dirigidas a un buen uso de estos, y se inicia en el desarrollo de hábitos y prácticas seguras, saludables y sostenibles de las tecnologías digitales.</w:t>
            </w:r>
          </w:p>
        </w:tc>
        <w:tc>
          <w:tcPr>
            <w:tcW w:w="2126" w:type="dxa"/>
            <w:vMerge w:val="restart"/>
            <w:shd w:val="clear" w:color="auto" w:fill="A8D08D"/>
          </w:tcPr>
          <w:p w14:paraId="2274146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 Plantear y dar respuesta a cuestiones científicas sencillas, utilizando diferentes técnicas,</w:t>
            </w:r>
          </w:p>
          <w:p w14:paraId="5A40084A"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instrumentos y modelos propios del pensamiento científico, para interpretar y explicar hechos y</w:t>
            </w:r>
          </w:p>
          <w:p w14:paraId="658ADA4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fenómenos que ocurren en el medio natural, social y cultural.</w:t>
            </w:r>
          </w:p>
          <w:p w14:paraId="1AE5602A" w14:textId="77777777" w:rsidR="00876540" w:rsidRDefault="00876540">
            <w:pPr>
              <w:jc w:val="both"/>
              <w:rPr>
                <w:rFonts w:ascii="Times New Roman" w:eastAsia="Times New Roman" w:hAnsi="Times New Roman" w:cs="Times New Roman"/>
                <w:sz w:val="20"/>
                <w:szCs w:val="20"/>
              </w:rPr>
            </w:pPr>
          </w:p>
          <w:p w14:paraId="6CA6FAD4" w14:textId="77777777" w:rsidR="00876540" w:rsidRDefault="00876540">
            <w:pPr>
              <w:jc w:val="center"/>
              <w:rPr>
                <w:rFonts w:ascii="Times New Roman" w:eastAsia="Times New Roman" w:hAnsi="Times New Roman" w:cs="Times New Roman"/>
                <w:sz w:val="20"/>
                <w:szCs w:val="20"/>
              </w:rPr>
            </w:pPr>
          </w:p>
        </w:tc>
        <w:tc>
          <w:tcPr>
            <w:tcW w:w="2126" w:type="dxa"/>
            <w:shd w:val="clear" w:color="auto" w:fill="D9D9D9"/>
          </w:tcPr>
          <w:p w14:paraId="5CF1937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4.2.1. Demostrar y mantener la curiosidad sobre un tema relacionado con el medio natural, social o cultural específico y cercano, formulando preguntas y realizando predicciones razonadas.</w:t>
            </w:r>
          </w:p>
        </w:tc>
        <w:tc>
          <w:tcPr>
            <w:tcW w:w="3019" w:type="dxa"/>
            <w:shd w:val="clear" w:color="auto" w:fill="D9D9D9"/>
          </w:tcPr>
          <w:p w14:paraId="3AB3578F"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 Cultura Científica</w:t>
            </w:r>
          </w:p>
          <w:p w14:paraId="0D32D12F"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1.4. Fomento de la curiosidad, la iniciativa y la constancia en la realización de las diferentes investigaciones, así como en la lectura de textos divulgativos científicos.</w:t>
            </w:r>
          </w:p>
          <w:p w14:paraId="718FAF72"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1.6. La importancia del uso de la ciencia y la tecnología para ayudar a comprender las causas de las propias acciones, tomar decisiones razonadas y realizar tareas de forma más eficiente.</w:t>
            </w:r>
          </w:p>
        </w:tc>
      </w:tr>
      <w:tr w:rsidR="00876540" w14:paraId="357E1E1A" w14:textId="77777777">
        <w:trPr>
          <w:trHeight w:val="2529"/>
          <w:jc w:val="center"/>
        </w:trPr>
        <w:tc>
          <w:tcPr>
            <w:tcW w:w="7083" w:type="dxa"/>
            <w:vMerge/>
            <w:shd w:val="clear" w:color="auto" w:fill="D9D9D9"/>
          </w:tcPr>
          <w:p w14:paraId="36C9DA0C"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126" w:type="dxa"/>
            <w:vMerge/>
            <w:shd w:val="clear" w:color="auto" w:fill="A8D08D"/>
          </w:tcPr>
          <w:p w14:paraId="78BEC7A3"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126" w:type="dxa"/>
            <w:shd w:val="clear" w:color="auto" w:fill="D9D9D9"/>
          </w:tcPr>
          <w:p w14:paraId="49FDAAC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4.2.2. Buscar, seleccionar y contrastar información, de diferentes fuentes seguras y fiables, usando los criterios de fiabilidad de fuentes, adquiriendo léxico científico básico, utilizándola en investigaciones relacionadas con el medio natural, social y cultural.</w:t>
            </w:r>
          </w:p>
        </w:tc>
        <w:tc>
          <w:tcPr>
            <w:tcW w:w="3019" w:type="dxa"/>
            <w:shd w:val="clear" w:color="auto" w:fill="D9D9D9"/>
          </w:tcPr>
          <w:p w14:paraId="238D8A2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1.1. Procedimientos de indagación adecuadas a las necesidades de la investigación (observación en el tiempo, identificación y clasificación, búsqueda de patrones, creación de modelos, investigación a través de búsqueda de información, experimentos con control de variables, etc.).</w:t>
            </w:r>
          </w:p>
          <w:p w14:paraId="07F9EFA9"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1.3. Vocabulario científico básico relacionado con las diferentes investigaciones.</w:t>
            </w:r>
          </w:p>
          <w:p w14:paraId="1A6BD2A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1.4. Fomento de la curiosidad, la iniciativa y la constancia en la realización de las diferentes investigaciones, así como en la lectura de textos divulgativos científicos.</w:t>
            </w:r>
          </w:p>
        </w:tc>
      </w:tr>
      <w:tr w:rsidR="00876540" w14:paraId="2863C515" w14:textId="77777777">
        <w:trPr>
          <w:trHeight w:val="2529"/>
          <w:jc w:val="center"/>
        </w:trPr>
        <w:tc>
          <w:tcPr>
            <w:tcW w:w="7083" w:type="dxa"/>
            <w:vMerge/>
            <w:shd w:val="clear" w:color="auto" w:fill="D9D9D9"/>
          </w:tcPr>
          <w:p w14:paraId="42558A76"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vMerge/>
            <w:shd w:val="clear" w:color="auto" w:fill="A8D08D"/>
          </w:tcPr>
          <w:p w14:paraId="66ADA17D"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shd w:val="clear" w:color="auto" w:fill="D9D9D9"/>
          </w:tcPr>
          <w:p w14:paraId="2E192356"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4.2.3. Diseñar y realizar experimentos</w:t>
            </w:r>
          </w:p>
          <w:p w14:paraId="156D557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guiados, cuando la investigación lo requiera, utilizando diferentes técnicas de indagación y modelos, empleando de forma segura los instrumentos y dispositivos apropiados, realizando </w:t>
            </w:r>
            <w:r>
              <w:rPr>
                <w:rFonts w:ascii="Times New Roman" w:eastAsia="Times New Roman" w:hAnsi="Times New Roman" w:cs="Times New Roman"/>
                <w:sz w:val="20"/>
                <w:szCs w:val="20"/>
              </w:rPr>
              <w:lastRenderedPageBreak/>
              <w:t>observaciones y mediciones precisas y registrándolas correctamente.</w:t>
            </w:r>
          </w:p>
        </w:tc>
        <w:tc>
          <w:tcPr>
            <w:tcW w:w="3019" w:type="dxa"/>
            <w:shd w:val="clear" w:color="auto" w:fill="D9D9D9"/>
          </w:tcPr>
          <w:p w14:paraId="1E737033"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1.1. (Ver arriba)</w:t>
            </w:r>
          </w:p>
          <w:p w14:paraId="4DA40515"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1.2. Instrumentos y dispositivos apropiados para realizar observaciones y mediciones precisas de acuerdo con las necesidades de la investigación.</w:t>
            </w:r>
          </w:p>
        </w:tc>
      </w:tr>
      <w:tr w:rsidR="00876540" w14:paraId="1745AEA0" w14:textId="77777777">
        <w:trPr>
          <w:trHeight w:val="2189"/>
          <w:jc w:val="center"/>
        </w:trPr>
        <w:tc>
          <w:tcPr>
            <w:tcW w:w="7083" w:type="dxa"/>
            <w:vMerge/>
            <w:shd w:val="clear" w:color="auto" w:fill="D9D9D9"/>
          </w:tcPr>
          <w:p w14:paraId="168C70ED"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vMerge/>
            <w:shd w:val="clear" w:color="auto" w:fill="A8D08D"/>
          </w:tcPr>
          <w:p w14:paraId="24D4F3B7"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shd w:val="clear" w:color="auto" w:fill="D9D9D9"/>
          </w:tcPr>
          <w:p w14:paraId="18966F2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4.2.4. Proponer posibles respuestas</w:t>
            </w:r>
          </w:p>
          <w:p w14:paraId="5E31E894"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las preguntas planteadas, a través del análisis e interpretación de la información y los resultados obtenidos,</w:t>
            </w:r>
          </w:p>
          <w:p w14:paraId="3BB45A52"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valorando la coherencia de las posibles soluciones, comparándolas con las predicciones realizadas.</w:t>
            </w:r>
          </w:p>
        </w:tc>
        <w:tc>
          <w:tcPr>
            <w:tcW w:w="3019" w:type="dxa"/>
            <w:shd w:val="clear" w:color="auto" w:fill="D9D9D9"/>
          </w:tcPr>
          <w:p w14:paraId="10F9CC7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1.1. (Ver arriba)</w:t>
            </w:r>
          </w:p>
          <w:p w14:paraId="5A26A2F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1.4. (Ver arriba)</w:t>
            </w:r>
          </w:p>
        </w:tc>
      </w:tr>
      <w:tr w:rsidR="00876540" w14:paraId="0F1D737F" w14:textId="77777777">
        <w:trPr>
          <w:trHeight w:val="2529"/>
          <w:jc w:val="center"/>
        </w:trPr>
        <w:tc>
          <w:tcPr>
            <w:tcW w:w="7083" w:type="dxa"/>
            <w:vMerge/>
            <w:shd w:val="clear" w:color="auto" w:fill="D9D9D9"/>
          </w:tcPr>
          <w:p w14:paraId="6748F701"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vMerge/>
            <w:shd w:val="clear" w:color="auto" w:fill="A8D08D"/>
          </w:tcPr>
          <w:p w14:paraId="7538DB1E"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tcBorders>
              <w:bottom w:val="single" w:sz="4" w:space="0" w:color="000000"/>
            </w:tcBorders>
            <w:shd w:val="clear" w:color="auto" w:fill="D9D9D9"/>
          </w:tcPr>
          <w:p w14:paraId="213B1479"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4.2.5. Comunicar los resultados de las investigaciones adaptando el mensaje y el formato a la audiencia que va dirigido, utilizando lenguaje científico y explicando los pasos</w:t>
            </w:r>
          </w:p>
          <w:p w14:paraId="728D221F"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seguidos.</w:t>
            </w:r>
          </w:p>
        </w:tc>
        <w:tc>
          <w:tcPr>
            <w:tcW w:w="3019" w:type="dxa"/>
            <w:tcBorders>
              <w:bottom w:val="single" w:sz="4" w:space="0" w:color="000000"/>
            </w:tcBorders>
            <w:shd w:val="clear" w:color="auto" w:fill="D9D9D9"/>
          </w:tcPr>
          <w:p w14:paraId="2B62F9FF"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1.3. (Ver arriba)</w:t>
            </w:r>
          </w:p>
        </w:tc>
      </w:tr>
      <w:tr w:rsidR="00876540" w14:paraId="19C9F9D2" w14:textId="77777777">
        <w:trPr>
          <w:trHeight w:val="2752"/>
          <w:jc w:val="center"/>
        </w:trPr>
        <w:tc>
          <w:tcPr>
            <w:tcW w:w="7083" w:type="dxa"/>
            <w:vMerge w:val="restart"/>
          </w:tcPr>
          <w:p w14:paraId="77E48A07"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STEM3. Realiza de forma guiada proyectos, siendo capaz de seguir los</w:t>
            </w:r>
          </w:p>
          <w:p w14:paraId="159025E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pasos del proceso de pequeños experimentos e investigaciones, que impliquen la </w:t>
            </w:r>
            <w:proofErr w:type="gramStart"/>
            <w:r>
              <w:rPr>
                <w:rFonts w:ascii="Times New Roman" w:eastAsia="Times New Roman" w:hAnsi="Times New Roman" w:cs="Times New Roman"/>
                <w:sz w:val="20"/>
                <w:szCs w:val="20"/>
              </w:rPr>
              <w:t>participación activa</w:t>
            </w:r>
            <w:proofErr w:type="gramEnd"/>
            <w:r>
              <w:rPr>
                <w:rFonts w:ascii="Times New Roman" w:eastAsia="Times New Roman" w:hAnsi="Times New Roman" w:cs="Times New Roman"/>
                <w:sz w:val="20"/>
                <w:szCs w:val="20"/>
              </w:rPr>
              <w:t xml:space="preserve"> y responsable en el trabajo en equipo,</w:t>
            </w:r>
          </w:p>
          <w:p w14:paraId="560AF665"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utilizando el acuerdo como forma de resolver los conflictos y anticipando los posibles resultados que permitan evaluar el producto final creado.</w:t>
            </w:r>
          </w:p>
          <w:p w14:paraId="7D9B549C"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STEM4. Comunica de manera ordenada y organizada con un lenguaje científico básico el proceso y los resultados obtenidos en las tareas y trabajos realizados, utilizando diferentes formatos (dibujos, gráficos, esquemas, tablas...) y fuentes de información extraídas de diversas herramientas digitales que le ayuden a compartir y construir nuevos conocimientos.</w:t>
            </w:r>
          </w:p>
          <w:p w14:paraId="4B09CF4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CD5. Identifica problemas o necesidades concretas en el uso de diferentes herramientas y recursos digitales y se inicia en el desarrollo de soluciones sencillas y sostenibles (iniciación a la programación, aplicaciones de programación por bloques, robótica educativa…), pidiendo ayuda al docente cuando no puede solucionarlos.</w:t>
            </w:r>
          </w:p>
          <w:p w14:paraId="52625C5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CPSAA3. Identifica y respeta las emociones y sentimientos ajenos y muestra iniciativa por participar activamente en el trabajo en equipo, empleando estrategias de responsabilidad y de ayuda a las demás personas, tácticas de interacción positiva, y actitudes cooperativas que ayuden a mejorar el clima del grupo, al bienestar y a la consecución de los objetivos propuestos.</w:t>
            </w:r>
          </w:p>
          <w:p w14:paraId="227E601C"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CPSAA4. Valora y reconoce el esfuerzo y la aportación individual ante las dificultades en la realización de pequeños trabajos planteados, y desarrolla una actitud de constancia, perseverancia, y postura crítica ante los retos que le llevan a la reflexión guiada.</w:t>
            </w:r>
          </w:p>
          <w:p w14:paraId="6539E37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CPSAA5. Desarrolla estrategias sencillas de aprendizaje de su autorregulación, y participa en la evaluación del proceso que se ha llevado a cabo, aceptando sus posibilidades y limitaciones para que le</w:t>
            </w:r>
          </w:p>
          <w:p w14:paraId="78D84F8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ayuden a ampliar sus conocimientos.</w:t>
            </w:r>
          </w:p>
          <w:p w14:paraId="1D6EEAB2"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CE1. Identifica, con indicaciones, problemas, necesidades y retos presentes en el mundo que le rodea, proponiendo ideas originales que le ayuden a tomar conciencia de los efectos que estas pueden producir en el entorno y que respondan a las posibles soluciones que se generen.</w:t>
            </w:r>
          </w:p>
          <w:p w14:paraId="432E789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CE3. Plantea y formula preguntas y respuestas, con ideas creativas y realiza tareas previamente planificadas a través de un trabajo cooperativo, valorando los pasos seguidos en su desarrollo, así como los resultados obtenidos, que le permita desarrollar iniciativas emprendedoras mediante un espíritu innovador, considerando sus experiencias como oportunidad para aprender.</w:t>
            </w:r>
          </w:p>
          <w:p w14:paraId="68D629F3"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CCEC4. Participa en el proceso de creación de producciones artísticas y culturales elementales, iniciándose en la experimentación con distintas técnicas de expresión artística (plásticas, visuales, audiovisuales, sonoras o corporales), mostrando disfrute, empatía y respeto en el proceso creativo.</w:t>
            </w:r>
          </w:p>
        </w:tc>
        <w:tc>
          <w:tcPr>
            <w:tcW w:w="2126" w:type="dxa"/>
            <w:vMerge w:val="restart"/>
            <w:shd w:val="clear" w:color="auto" w:fill="A8D08D"/>
          </w:tcPr>
          <w:p w14:paraId="7B144656" w14:textId="7B9C7312"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roofErr w:type="gramStart"/>
            <w:r>
              <w:rPr>
                <w:rFonts w:ascii="Times New Roman" w:eastAsia="Times New Roman" w:hAnsi="Times New Roman" w:cs="Times New Roman"/>
                <w:sz w:val="20"/>
                <w:szCs w:val="20"/>
              </w:rPr>
              <w:t>3.Resolver</w:t>
            </w:r>
            <w:proofErr w:type="gramEnd"/>
            <w:r>
              <w:rPr>
                <w:rFonts w:ascii="Times New Roman" w:eastAsia="Times New Roman" w:hAnsi="Times New Roman" w:cs="Times New Roman"/>
                <w:sz w:val="20"/>
                <w:szCs w:val="20"/>
              </w:rPr>
              <w:t xml:space="preserve"> problemas a través de proyectos del diseño y de la aplicación del pensamiento computacional, para generar cooperativamente un producto creativo e innovador que responda a necesidades concretas.</w:t>
            </w:r>
          </w:p>
          <w:p w14:paraId="53DB4322" w14:textId="77777777" w:rsidR="00876540" w:rsidRDefault="00876540">
            <w:pPr>
              <w:jc w:val="both"/>
              <w:rPr>
                <w:rFonts w:ascii="Times New Roman" w:eastAsia="Times New Roman" w:hAnsi="Times New Roman" w:cs="Times New Roman"/>
                <w:sz w:val="20"/>
                <w:szCs w:val="20"/>
              </w:rPr>
            </w:pPr>
          </w:p>
          <w:p w14:paraId="1DAB4CCA" w14:textId="77777777" w:rsidR="00876540" w:rsidRDefault="00876540">
            <w:pPr>
              <w:jc w:val="both"/>
              <w:rPr>
                <w:rFonts w:ascii="Times New Roman" w:eastAsia="Times New Roman" w:hAnsi="Times New Roman" w:cs="Times New Roman"/>
                <w:sz w:val="20"/>
                <w:szCs w:val="20"/>
              </w:rPr>
            </w:pPr>
          </w:p>
          <w:p w14:paraId="4FADA844" w14:textId="77777777" w:rsidR="00876540" w:rsidRDefault="00876540">
            <w:pPr>
              <w:jc w:val="both"/>
              <w:rPr>
                <w:rFonts w:ascii="Times New Roman" w:eastAsia="Times New Roman" w:hAnsi="Times New Roman" w:cs="Times New Roman"/>
                <w:sz w:val="20"/>
                <w:szCs w:val="20"/>
              </w:rPr>
            </w:pPr>
          </w:p>
          <w:p w14:paraId="541D0C19" w14:textId="77777777" w:rsidR="00876540" w:rsidRDefault="00876540">
            <w:pPr>
              <w:jc w:val="center"/>
              <w:rPr>
                <w:rFonts w:ascii="Times New Roman" w:eastAsia="Times New Roman" w:hAnsi="Times New Roman" w:cs="Times New Roman"/>
                <w:sz w:val="20"/>
                <w:szCs w:val="20"/>
              </w:rPr>
            </w:pPr>
          </w:p>
        </w:tc>
        <w:tc>
          <w:tcPr>
            <w:tcW w:w="2126" w:type="dxa"/>
          </w:tcPr>
          <w:p w14:paraId="7965FB49"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4.3.1. Construir en equipo un producto final sencillo que dé solución a un problema de diseño, proponiendo posibles</w:t>
            </w:r>
          </w:p>
          <w:p w14:paraId="5866286A"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soluciones, probando diferentes prototipos y utilizando de forma segura las herramientas, técnicas y materiales</w:t>
            </w:r>
          </w:p>
          <w:p w14:paraId="62293EF3"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adecuados.</w:t>
            </w:r>
          </w:p>
        </w:tc>
        <w:tc>
          <w:tcPr>
            <w:tcW w:w="3019" w:type="dxa"/>
          </w:tcPr>
          <w:p w14:paraId="6360E550"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B. Tecnología y digitalización</w:t>
            </w:r>
          </w:p>
          <w:p w14:paraId="174A23A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02.B.</w:t>
            </w:r>
            <w:proofErr w:type="gramEnd"/>
            <w:r>
              <w:rPr>
                <w:rFonts w:ascii="Times New Roman" w:eastAsia="Times New Roman" w:hAnsi="Times New Roman" w:cs="Times New Roman"/>
                <w:sz w:val="20"/>
                <w:szCs w:val="20"/>
              </w:rPr>
              <w:t>2.1. Fases de los proyectos de diseño: diseño, prototipado, prueba y comunicación.</w:t>
            </w:r>
          </w:p>
          <w:p w14:paraId="12458AB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02.B.</w:t>
            </w:r>
            <w:proofErr w:type="gramEnd"/>
            <w:r>
              <w:rPr>
                <w:rFonts w:ascii="Times New Roman" w:eastAsia="Times New Roman" w:hAnsi="Times New Roman" w:cs="Times New Roman"/>
                <w:sz w:val="20"/>
                <w:szCs w:val="20"/>
              </w:rPr>
              <w:t>2.2. Materiales, herramientas y objetos adecuados a la consecución de un proyecto de diseño.</w:t>
            </w:r>
          </w:p>
          <w:p w14:paraId="10E857C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02.B.</w:t>
            </w:r>
            <w:proofErr w:type="gramEnd"/>
            <w:r>
              <w:rPr>
                <w:rFonts w:ascii="Times New Roman" w:eastAsia="Times New Roman" w:hAnsi="Times New Roman" w:cs="Times New Roman"/>
                <w:sz w:val="20"/>
                <w:szCs w:val="20"/>
              </w:rPr>
              <w:t>2.3. Técnicas cooperativas sencillas para el trabajo en equipo y estrategias para la gestión de</w:t>
            </w:r>
          </w:p>
          <w:p w14:paraId="3C7CC623"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conflictos y promoción de conductas empáticas e inclusivas.</w:t>
            </w:r>
          </w:p>
        </w:tc>
      </w:tr>
      <w:tr w:rsidR="00876540" w14:paraId="2D2BC222" w14:textId="77777777">
        <w:trPr>
          <w:trHeight w:val="2752"/>
          <w:jc w:val="center"/>
        </w:trPr>
        <w:tc>
          <w:tcPr>
            <w:tcW w:w="7083" w:type="dxa"/>
            <w:vMerge/>
          </w:tcPr>
          <w:p w14:paraId="74819D3E"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vMerge/>
            <w:shd w:val="clear" w:color="auto" w:fill="A8D08D"/>
          </w:tcPr>
          <w:p w14:paraId="2B7A36F4"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tcBorders>
              <w:bottom w:val="single" w:sz="4" w:space="0" w:color="000000"/>
            </w:tcBorders>
          </w:tcPr>
          <w:p w14:paraId="0A9B09F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4.3.2. Presentar el producto final de los proyectos de diseño en diferentes formatos y explicando los pasos seguidos.</w:t>
            </w:r>
          </w:p>
        </w:tc>
        <w:tc>
          <w:tcPr>
            <w:tcW w:w="3019" w:type="dxa"/>
            <w:tcBorders>
              <w:bottom w:val="single" w:sz="4" w:space="0" w:color="000000"/>
            </w:tcBorders>
          </w:tcPr>
          <w:p w14:paraId="78DAA5C4"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01.B.</w:t>
            </w:r>
            <w:proofErr w:type="gramEnd"/>
            <w:r>
              <w:rPr>
                <w:rFonts w:ascii="Times New Roman" w:eastAsia="Times New Roman" w:hAnsi="Times New Roman" w:cs="Times New Roman"/>
                <w:sz w:val="20"/>
                <w:szCs w:val="20"/>
              </w:rPr>
              <w:t>2.1. (Ver arriba)</w:t>
            </w:r>
          </w:p>
          <w:p w14:paraId="77164A42" w14:textId="77777777" w:rsidR="00876540" w:rsidRDefault="00876540">
            <w:pPr>
              <w:jc w:val="both"/>
              <w:rPr>
                <w:rFonts w:ascii="Times New Roman" w:eastAsia="Times New Roman" w:hAnsi="Times New Roman" w:cs="Times New Roman"/>
                <w:sz w:val="20"/>
                <w:szCs w:val="20"/>
              </w:rPr>
            </w:pPr>
          </w:p>
        </w:tc>
      </w:tr>
      <w:tr w:rsidR="00876540" w14:paraId="58239158" w14:textId="77777777">
        <w:trPr>
          <w:trHeight w:val="2752"/>
          <w:jc w:val="center"/>
        </w:trPr>
        <w:tc>
          <w:tcPr>
            <w:tcW w:w="7083" w:type="dxa"/>
            <w:vMerge/>
          </w:tcPr>
          <w:p w14:paraId="02C36B72"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vMerge/>
            <w:shd w:val="clear" w:color="auto" w:fill="A8D08D"/>
          </w:tcPr>
          <w:p w14:paraId="1DFDA6C5"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tcPr>
          <w:p w14:paraId="26F38972"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4.3.3. Resolver, de forma guiada, problemas sencillos de programación, modificando algoritmos de acuerdo con los principios básicos del</w:t>
            </w:r>
          </w:p>
          <w:p w14:paraId="67EC958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Pensamiento computacional.</w:t>
            </w:r>
          </w:p>
        </w:tc>
        <w:tc>
          <w:tcPr>
            <w:tcW w:w="3019" w:type="dxa"/>
          </w:tcPr>
          <w:p w14:paraId="7A31684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01.B.</w:t>
            </w:r>
            <w:proofErr w:type="gramEnd"/>
            <w:r>
              <w:rPr>
                <w:rFonts w:ascii="Times New Roman" w:eastAsia="Times New Roman" w:hAnsi="Times New Roman" w:cs="Times New Roman"/>
                <w:sz w:val="20"/>
                <w:szCs w:val="20"/>
              </w:rPr>
              <w:t>2.4. Iniciación en la programación a través de recursos analógicos (actividades desenchufadas) o digitales (plataformas digitales de iniciación en la programación, aplicaciones de programación por bloques,</w:t>
            </w:r>
          </w:p>
          <w:p w14:paraId="547B79BC"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robótica educativa, etc.).</w:t>
            </w:r>
          </w:p>
          <w:p w14:paraId="1FFA15D0" w14:textId="77777777" w:rsidR="00876540" w:rsidRDefault="00876540">
            <w:pPr>
              <w:jc w:val="both"/>
              <w:rPr>
                <w:rFonts w:ascii="Times New Roman" w:eastAsia="Times New Roman" w:hAnsi="Times New Roman" w:cs="Times New Roman"/>
                <w:sz w:val="20"/>
                <w:szCs w:val="20"/>
              </w:rPr>
            </w:pPr>
          </w:p>
        </w:tc>
      </w:tr>
      <w:tr w:rsidR="00876540" w14:paraId="208DB188" w14:textId="77777777">
        <w:trPr>
          <w:trHeight w:val="1104"/>
          <w:jc w:val="center"/>
        </w:trPr>
        <w:tc>
          <w:tcPr>
            <w:tcW w:w="7083" w:type="dxa"/>
            <w:vMerge w:val="restart"/>
            <w:shd w:val="clear" w:color="auto" w:fill="D9D9D9"/>
          </w:tcPr>
          <w:p w14:paraId="678BD36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STEM5. Identifica posibles consecuencias de comportamiento que influyan positiva o negativamente sobre la salud, el entorno, los seres vivos y el medio</w:t>
            </w:r>
          </w:p>
          <w:p w14:paraId="7A3B0377"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ambiente y pone en práctica hábitos de vida sostenible, consumo responsable y de cuidado, respeto y protección del entorno. </w:t>
            </w:r>
          </w:p>
          <w:p w14:paraId="4500EAA2"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CPSAA1. Es consciente de las propias emociones, ideas y comportamientos personales y es capaz de ponerse en el lugar de los demás y comprender sus puntos de vista, aunque sean diferentes a los propios y usa estrategias sencillas que le ayudan en la toma de decisiones para gestionar las situaciones de tensión o conflicto, para alcanzar sus propios objetivos. </w:t>
            </w:r>
          </w:p>
          <w:p w14:paraId="4F36332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CPSAA2. Asume la adopción de determinados hábitos de vida saludable, valora la importancia de la higiene, la alimentación variada y equilibrada, el ejercicio físico y la prevención de enfermedades para su salud física y mental y detecta y reflexiona sobre la presencia de situaciones violentas o discriminatorias. </w:t>
            </w:r>
          </w:p>
          <w:p w14:paraId="6D561585"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CPSAA3. Identifica y respeta las emociones y sentimientos ajenos y muestra iniciativa por participar activamente en el trabajo en equipo, empleando estrategias de responsabilidad y de ayuda a las demás personas, tácticas de interacción positiva, y actitudes cooperativas que ayuden a mejorar el clima del grupo, al bienestar y a la consecución de los objetivos propuestos.</w:t>
            </w:r>
          </w:p>
          <w:p w14:paraId="1A8476CC"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CC3. Usa el diálogo y la comunicación para reflexionar sobre valores y problemas relativos a cuestiones éticas y sociales, justificando sus actuaciones en base a conductas que le ayuden a apreciar la diversidad cultural, rechazando prejuicios y estereotipos, creencias e ideas y el respeto a cualquier for ma de discriminación y violencia.</w:t>
            </w:r>
          </w:p>
        </w:tc>
        <w:tc>
          <w:tcPr>
            <w:tcW w:w="2126" w:type="dxa"/>
            <w:vMerge w:val="restart"/>
            <w:shd w:val="clear" w:color="auto" w:fill="A8D08D"/>
          </w:tcPr>
          <w:p w14:paraId="66CE1DB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 Conocer y tomar conciencia del propio cuerpo, de las emociones y sentimientos propios y ajenos, desarrollando hábitos saludables fundamentados en el conocimiento científico para conseguir el</w:t>
            </w:r>
          </w:p>
          <w:p w14:paraId="0C57CD4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bienestar físico, emocional y social.</w:t>
            </w:r>
          </w:p>
          <w:p w14:paraId="1F69F82E" w14:textId="77777777" w:rsidR="00876540" w:rsidRDefault="00876540">
            <w:pPr>
              <w:jc w:val="both"/>
              <w:rPr>
                <w:rFonts w:ascii="Times New Roman" w:eastAsia="Times New Roman" w:hAnsi="Times New Roman" w:cs="Times New Roman"/>
                <w:sz w:val="20"/>
                <w:szCs w:val="20"/>
              </w:rPr>
            </w:pPr>
          </w:p>
          <w:p w14:paraId="3F62ADB7" w14:textId="77777777" w:rsidR="00876540" w:rsidRDefault="00876540">
            <w:pPr>
              <w:jc w:val="center"/>
              <w:rPr>
                <w:rFonts w:ascii="Times New Roman" w:eastAsia="Times New Roman" w:hAnsi="Times New Roman" w:cs="Times New Roman"/>
                <w:sz w:val="20"/>
                <w:szCs w:val="20"/>
              </w:rPr>
            </w:pPr>
          </w:p>
        </w:tc>
        <w:tc>
          <w:tcPr>
            <w:tcW w:w="2126" w:type="dxa"/>
            <w:shd w:val="clear" w:color="auto" w:fill="D9D9D9"/>
          </w:tcPr>
          <w:p w14:paraId="47AF176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4.4.1. Mostrar actitudes que fomenten el bienestar emocional y social, identificando las emociones propias y las de los demás, mostrando empatía y estableciendo relaciones afectivas saludables.</w:t>
            </w:r>
          </w:p>
        </w:tc>
        <w:tc>
          <w:tcPr>
            <w:tcW w:w="3019" w:type="dxa"/>
            <w:shd w:val="clear" w:color="auto" w:fill="D9D9D9"/>
          </w:tcPr>
          <w:p w14:paraId="2320AC2C"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 Cultura Científica</w:t>
            </w:r>
          </w:p>
          <w:p w14:paraId="3779D5D9" w14:textId="77777777" w:rsidR="00876540" w:rsidRDefault="00876540">
            <w:pPr>
              <w:jc w:val="both"/>
              <w:rPr>
                <w:rFonts w:ascii="Times New Roman" w:eastAsia="Times New Roman" w:hAnsi="Times New Roman" w:cs="Times New Roman"/>
                <w:sz w:val="20"/>
                <w:szCs w:val="20"/>
              </w:rPr>
            </w:pPr>
          </w:p>
          <w:p w14:paraId="580DB2B5"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 xml:space="preserve">2.1. El cuerpo humano y su funcionamiento: los aparatos y sistemas implicados en las funciones vitales de nutrición y relación. Análisis de sus características principales que posibilita una actitud crítica ante las prácticas sociales que perjudican un desarrollo sano y obstaculizan el comportamiento responsable ante la salud. </w:t>
            </w:r>
          </w:p>
        </w:tc>
      </w:tr>
      <w:tr w:rsidR="00876540" w14:paraId="4B9BDB30" w14:textId="77777777">
        <w:trPr>
          <w:trHeight w:val="1104"/>
          <w:jc w:val="center"/>
        </w:trPr>
        <w:tc>
          <w:tcPr>
            <w:tcW w:w="7083" w:type="dxa"/>
            <w:vMerge/>
            <w:shd w:val="clear" w:color="auto" w:fill="D9D9D9"/>
          </w:tcPr>
          <w:p w14:paraId="76E077D5"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vMerge/>
            <w:shd w:val="clear" w:color="auto" w:fill="A8D08D"/>
          </w:tcPr>
          <w:p w14:paraId="1C6226E2"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tcBorders>
              <w:bottom w:val="single" w:sz="4" w:space="0" w:color="000000"/>
            </w:tcBorders>
            <w:shd w:val="clear" w:color="auto" w:fill="D9D9D9"/>
          </w:tcPr>
          <w:p w14:paraId="7C7A735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4.2.2. Identificar hábitos de vida saludables, partiendo</w:t>
            </w:r>
          </w:p>
          <w:p w14:paraId="00A8604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del conocimiento y la localización y f unciones d e l os</w:t>
            </w:r>
          </w:p>
          <w:p w14:paraId="56830F5C"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aparatos y sistemas que intervienen en las funciones vitales de relación y nutrición, estableciendo relaciones entre ellos y v alorando la importancia de una alimentación variada, equilibrada y sostenible, el ejercicio físico, el contacto con la naturaleza, el descanso y la higiene en la prevención de enfermedades y accidentes.</w:t>
            </w:r>
          </w:p>
        </w:tc>
        <w:tc>
          <w:tcPr>
            <w:tcW w:w="3019" w:type="dxa"/>
            <w:tcBorders>
              <w:bottom w:val="single" w:sz="4" w:space="0" w:color="000000"/>
            </w:tcBorders>
            <w:shd w:val="clear" w:color="auto" w:fill="D9D9D9"/>
          </w:tcPr>
          <w:p w14:paraId="7CF12EC3"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 xml:space="preserve">2.2. Los cambios en el cuerpo humano durante las diferentes etapas de la vida: aceptación y reconocimiento del propio cuerpo y del de los demás, con sus posibilidades y limitaciones. </w:t>
            </w:r>
          </w:p>
        </w:tc>
      </w:tr>
      <w:tr w:rsidR="00876540" w14:paraId="5A310951" w14:textId="77777777">
        <w:trPr>
          <w:trHeight w:val="985"/>
          <w:jc w:val="center"/>
        </w:trPr>
        <w:tc>
          <w:tcPr>
            <w:tcW w:w="7083" w:type="dxa"/>
            <w:vMerge w:val="restart"/>
          </w:tcPr>
          <w:p w14:paraId="35348D17"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STEM1. Identifica y resuelve problemas, de manera pautada, relacionados con el entorno para realizar pequeñas experiencias de trabajo referidos a cálculo, medidas, geometría, reflexionando sobre las decisiones tomadas, utilizando diferentes estrategias y procedimientos de resolución, expresando de forma razonada, el proceso realizado. </w:t>
            </w:r>
          </w:p>
          <w:p w14:paraId="3C157E3A" w14:textId="77777777" w:rsidR="00876540" w:rsidRDefault="00000000">
            <w:pPr>
              <w:jc w:val="both"/>
              <w:rPr>
                <w:rFonts w:ascii="Source Sans Pro" w:eastAsia="Source Sans Pro" w:hAnsi="Source Sans Pro" w:cs="Source Sans Pro"/>
                <w:sz w:val="20"/>
                <w:szCs w:val="20"/>
              </w:rPr>
            </w:pPr>
            <w:r>
              <w:rPr>
                <w:rFonts w:ascii="Times New Roman" w:eastAsia="Times New Roman" w:hAnsi="Times New Roman" w:cs="Times New Roman"/>
                <w:sz w:val="20"/>
                <w:szCs w:val="20"/>
              </w:rPr>
              <w:t xml:space="preserve">STEM2. Reflexiona sobre los problemas resueltos, buscando respuestas adecuadas que le ayuden a resolver los cálculos numéricos, y a explicar algunos de los fenómenos que </w:t>
            </w:r>
            <w:r>
              <w:rPr>
                <w:rFonts w:ascii="Times New Roman" w:eastAsia="Times New Roman" w:hAnsi="Times New Roman" w:cs="Times New Roman"/>
                <w:sz w:val="20"/>
                <w:szCs w:val="20"/>
              </w:rPr>
              <w:lastRenderedPageBreak/>
              <w:t>ocurren a su alrededor, utilizando, con indicaciones, herramientas e instrumentos que faciliten la realización de experimentos sencillos.</w:t>
            </w:r>
          </w:p>
          <w:p w14:paraId="1F984CD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STEM4. Comunica de manera ordenada y organizada con un lenguaje científico básico el proceso y los resultados obtenidos en las tareas y trabajos realizados, utilizando diferentes formatos (dibujos, gráficos, esquemas, tablas...) y fuentes de información extraídas de diversas herramientas digitales que le ayuden a compartir y construir nuevos conocimientos.</w:t>
            </w:r>
          </w:p>
          <w:p w14:paraId="30C9934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STEM5. Identifica posibles consecuencias de comportamiento que influyan positiva o negativamente sobre la salud, el entorno, los seres vivos y el medio</w:t>
            </w:r>
          </w:p>
          <w:p w14:paraId="4024C2B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ambiente y pone en práctica hábitos de vida sostenible, consumo responsable y de cuidado, respeto y protección del entorno. </w:t>
            </w:r>
          </w:p>
          <w:p w14:paraId="5D4EED33"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CD1. Realiza pequeñas búsquedas guiadas en internet, utilizando diferentes medios y estrategias sencillas que facilitan el tratamiento de información (palabras clave, selección y organización de los datos...) relevante y comienza a reflexionar de forma crítica sobre los contenidos obtenidos</w:t>
            </w:r>
          </w:p>
          <w:p w14:paraId="37EEADFF"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CC4. Adopta conductas respetuosas para proteger y realizar acciones e identificar problemas ecosociales, propone soluciones y pone en práctica hábitos de vida sostenible, tomando conciencia de ser consecuentes con el respeto, cuidado, protección y conservación del entorno local y global.</w:t>
            </w:r>
          </w:p>
          <w:p w14:paraId="5A95DBC3"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CE1. Identifica, con indicaciones, problemas, necesidades y retos presentes en el mundo que le rodea, proponiendo ideas originales que le ayuden a tomar conciencia de los efectos.</w:t>
            </w:r>
          </w:p>
          <w:p w14:paraId="421CB6A9"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CCEC1. Reconoce y muestra interés por los elementos característicos propios del patrimonio cultural y artístico de diversos entornos y se inicia en la comprensión de las diferencias entre distintas culturas y la necesidad de respetarlas en un entorno intercultural.</w:t>
            </w:r>
          </w:p>
        </w:tc>
        <w:tc>
          <w:tcPr>
            <w:tcW w:w="2126" w:type="dxa"/>
            <w:vMerge w:val="restart"/>
            <w:shd w:val="clear" w:color="auto" w:fill="A8D08D"/>
          </w:tcPr>
          <w:p w14:paraId="62983DA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4.5. Identificar las características de los diferentes elementos o sistemas del medio natural, social y cultural, analizando su organización y propiedades, y </w:t>
            </w:r>
            <w:r>
              <w:rPr>
                <w:rFonts w:ascii="Times New Roman" w:eastAsia="Times New Roman" w:hAnsi="Times New Roman" w:cs="Times New Roman"/>
                <w:sz w:val="20"/>
                <w:szCs w:val="20"/>
              </w:rPr>
              <w:lastRenderedPageBreak/>
              <w:t>estableciendo relaciones entre los mismos, para reconocer el valor del patrimonio cultural y natural y emprender acciones para un uso responsable, su conservación y mejora.</w:t>
            </w:r>
          </w:p>
        </w:tc>
        <w:tc>
          <w:tcPr>
            <w:tcW w:w="2126" w:type="dxa"/>
            <w:tcBorders>
              <w:bottom w:val="single" w:sz="4" w:space="0" w:color="000000"/>
            </w:tcBorders>
          </w:tcPr>
          <w:p w14:paraId="0582C5E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4.5.1 Identificar las características, la organización y las</w:t>
            </w:r>
          </w:p>
          <w:p w14:paraId="04EE0CC7"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propiedades de los elementos del medio natural, social y cultural, a través de metodologías de </w:t>
            </w:r>
            <w:r>
              <w:rPr>
                <w:rFonts w:ascii="Times New Roman" w:eastAsia="Times New Roman" w:hAnsi="Times New Roman" w:cs="Times New Roman"/>
                <w:sz w:val="20"/>
                <w:szCs w:val="20"/>
              </w:rPr>
              <w:lastRenderedPageBreak/>
              <w:t>indagación, utilizando las herramientas y procesos adecuados, comprendiendo y valorando su riqueza y diversidad.</w:t>
            </w:r>
          </w:p>
        </w:tc>
        <w:tc>
          <w:tcPr>
            <w:tcW w:w="3019" w:type="dxa"/>
          </w:tcPr>
          <w:p w14:paraId="3B6CDF12"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 Cultura Científica</w:t>
            </w:r>
          </w:p>
          <w:p w14:paraId="5AB698E5"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2.3. Los reinos de la naturaleza desde una perspectiva general e integrada a partir del estudio y análisis de las características de diferentes ecosistemas. La Biodiversidad en Andalucía.</w:t>
            </w:r>
            <w:r>
              <w:rPr>
                <w:rFonts w:ascii="Times New Roman" w:eastAsia="Times New Roman" w:hAnsi="Times New Roman" w:cs="Times New Roman"/>
                <w:b/>
                <w:color w:val="FF0000"/>
                <w:sz w:val="20"/>
                <w:szCs w:val="20"/>
              </w:rPr>
              <w:t xml:space="preserve"> </w:t>
            </w:r>
          </w:p>
          <w:p w14:paraId="2A145D7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 xml:space="preserve">2.4. Características propias de los animales que permiten su clasificación y diferenciación en subgrupos relacionados con su capacidad adaptativa al medio: obtención de energía, relación con el entorno y perpetuación de la especie. </w:t>
            </w:r>
          </w:p>
          <w:p w14:paraId="6A534525"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 xml:space="preserve">2.5. Características propias de las plantas que permiten su clasificación en relación con su capacidad adaptativa al medio: obtención de energía, relación con el entorno y perpetuación de la especie. </w:t>
            </w:r>
          </w:p>
          <w:p w14:paraId="17909A4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2.8. Las formas de relieve más relevantes.</w:t>
            </w:r>
          </w:p>
          <w:p w14:paraId="217A3BC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 xml:space="preserve">2.9. Clasificación elemental de las rocas. </w:t>
            </w:r>
            <w:sdt>
              <w:sdtPr>
                <w:tag w:val="goog_rdk_0"/>
                <w:id w:val="-1834063358"/>
              </w:sdtPr>
              <w:sdtContent>
                <w:r>
                  <w:rPr>
                    <w:rFonts w:ascii="Gungsuh" w:eastAsia="Gungsuh" w:hAnsi="Gungsuh" w:cs="Gungsuh"/>
                    <w:b/>
                    <w:color w:val="FF0000"/>
                    <w:sz w:val="20"/>
                    <w:szCs w:val="20"/>
                  </w:rPr>
                  <w:t>√</w:t>
                </w:r>
              </w:sdtContent>
            </w:sdt>
          </w:p>
          <w:p w14:paraId="69531EEC"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 xml:space="preserve">3.1. El calor. Cambios de estado, materiales conductores y aislantes, instrumentos de medición y aplicaciones en la vida cotidiana. </w:t>
            </w:r>
            <w:sdt>
              <w:sdtPr>
                <w:tag w:val="goog_rdk_1"/>
                <w:id w:val="485517063"/>
              </w:sdtPr>
              <w:sdtContent>
                <w:r>
                  <w:rPr>
                    <w:rFonts w:ascii="Gungsuh" w:eastAsia="Gungsuh" w:hAnsi="Gungsuh" w:cs="Gungsuh"/>
                    <w:b/>
                    <w:color w:val="FF0000"/>
                    <w:sz w:val="20"/>
                    <w:szCs w:val="20"/>
                  </w:rPr>
                  <w:t>√</w:t>
                </w:r>
              </w:sdtContent>
            </w:sdt>
          </w:p>
          <w:p w14:paraId="34D62C56"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3.2. Los cambios reversibles e irreversibles que experimenta la materia desde un estado inicial a uno final, identificando los procesos y transformaciones que ocurren en la materia en situaciones de la vida cotidiana.</w:t>
            </w:r>
            <w:r>
              <w:rPr>
                <w:rFonts w:ascii="Noto Sans Symbols" w:eastAsia="Noto Sans Symbols" w:hAnsi="Noto Sans Symbols" w:cs="Noto Sans Symbols"/>
                <w:b/>
                <w:color w:val="FF0000"/>
                <w:sz w:val="20"/>
                <w:szCs w:val="20"/>
              </w:rPr>
              <w:t xml:space="preserve"> </w:t>
            </w:r>
            <w:sdt>
              <w:sdtPr>
                <w:tag w:val="goog_rdk_2"/>
                <w:id w:val="-567959589"/>
              </w:sdtPr>
              <w:sdtContent>
                <w:r>
                  <w:rPr>
                    <w:rFonts w:ascii="Gungsuh" w:eastAsia="Gungsuh" w:hAnsi="Gungsuh" w:cs="Gungsuh"/>
                    <w:b/>
                    <w:color w:val="FF0000"/>
                    <w:sz w:val="20"/>
                    <w:szCs w:val="20"/>
                  </w:rPr>
                  <w:t>√</w:t>
                </w:r>
              </w:sdtContent>
            </w:sdt>
          </w:p>
          <w:p w14:paraId="176FA89A" w14:textId="77777777" w:rsidR="00876540" w:rsidRDefault="00000000">
            <w:pPr>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 xml:space="preserve">3.3. Fuerzas de contacto y a distancia. Las fuerzas y sus efectos. </w:t>
            </w:r>
            <w:sdt>
              <w:sdtPr>
                <w:tag w:val="goog_rdk_3"/>
                <w:id w:val="-422341854"/>
              </w:sdtPr>
              <w:sdtContent>
                <w:r>
                  <w:rPr>
                    <w:rFonts w:ascii="Gungsuh" w:eastAsia="Gungsuh" w:hAnsi="Gungsuh" w:cs="Gungsuh"/>
                    <w:b/>
                    <w:color w:val="FF0000"/>
                    <w:sz w:val="20"/>
                    <w:szCs w:val="20"/>
                  </w:rPr>
                  <w:t>√</w:t>
                </w:r>
              </w:sdtContent>
            </w:sdt>
          </w:p>
          <w:p w14:paraId="31A3C8C1"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 Sociedad y Territorios</w:t>
            </w:r>
          </w:p>
          <w:p w14:paraId="73595F6A"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 xml:space="preserve">1.2. Conocimiento del espacio. Representación del espacio. Representación de la Tierra a través del globo terráqueo, los mapas y otros recursos digitales. Mapas y planos en distintas escalas. Técnicas de </w:t>
            </w:r>
            <w:r>
              <w:rPr>
                <w:rFonts w:ascii="Times New Roman" w:eastAsia="Times New Roman" w:hAnsi="Times New Roman" w:cs="Times New Roman"/>
                <w:sz w:val="20"/>
                <w:szCs w:val="20"/>
              </w:rPr>
              <w:lastRenderedPageBreak/>
              <w:t>orientación mediante la observación de los elementos del medio físico y otros medios de localización espacial.</w:t>
            </w:r>
          </w:p>
          <w:p w14:paraId="46AE5467"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1.3. El clima y el paisaje. Los fenómenos atmosféricos. Toma y registro de datos meteorológicos y su</w:t>
            </w:r>
          </w:p>
          <w:p w14:paraId="28E8C6AA"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representación gráfica y visual. Las Tecnologías de la Información Geográfica (TIG). Relación entre las zonas climáticas de España y Andalucía y la diversidad de paisajes. Las principales unidades de relieve de España y</w:t>
            </w:r>
          </w:p>
          <w:p w14:paraId="051A3A0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Andalucía a diferentes escalas.</w:t>
            </w:r>
            <w:sdt>
              <w:sdtPr>
                <w:tag w:val="goog_rdk_4"/>
                <w:id w:val="-849869949"/>
              </w:sdtPr>
              <w:sdtContent>
                <w:r>
                  <w:rPr>
                    <w:rFonts w:ascii="Gungsuh" w:eastAsia="Gungsuh" w:hAnsi="Gungsuh" w:cs="Gungsuh"/>
                    <w:b/>
                    <w:color w:val="FF0000"/>
                    <w:sz w:val="20"/>
                    <w:szCs w:val="20"/>
                  </w:rPr>
                  <w:t xml:space="preserve"> √</w:t>
                </w:r>
              </w:sdtContent>
            </w:sdt>
          </w:p>
        </w:tc>
      </w:tr>
      <w:tr w:rsidR="00876540" w14:paraId="7DF7D53B" w14:textId="77777777">
        <w:trPr>
          <w:trHeight w:val="2400"/>
          <w:jc w:val="center"/>
        </w:trPr>
        <w:tc>
          <w:tcPr>
            <w:tcW w:w="7083" w:type="dxa"/>
            <w:vMerge/>
          </w:tcPr>
          <w:p w14:paraId="263F3C0C"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vMerge/>
            <w:shd w:val="clear" w:color="auto" w:fill="A8D08D"/>
          </w:tcPr>
          <w:p w14:paraId="62EF671B"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tcBorders>
              <w:bottom w:val="single" w:sz="4" w:space="0" w:color="000000"/>
            </w:tcBorders>
          </w:tcPr>
          <w:p w14:paraId="1553735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4.5.2. Identificar conexiones sencillas entre diferentes elementos del medio natural, social y cultural, mostrando comprensión de las relaciones que se establecen y de los cambios y adaptaciones protagonizadas por los seres humanos a través del tiempo, para sus necesidades y las distintas organizaciones sociales que han ido desarrollándose.</w:t>
            </w:r>
          </w:p>
        </w:tc>
        <w:tc>
          <w:tcPr>
            <w:tcW w:w="3019" w:type="dxa"/>
          </w:tcPr>
          <w:p w14:paraId="3D7CA619"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 Cultura Científica</w:t>
            </w:r>
          </w:p>
          <w:p w14:paraId="71FCF096"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2.6. Los ecosistemas como lugar donde intervienen factores bióticos y abióticos, manteniéndose un equilibrio entre los diferentes elementos y recursos. Principales ecosistemas andaluces.</w:t>
            </w:r>
            <w:sdt>
              <w:sdtPr>
                <w:tag w:val="goog_rdk_5"/>
                <w:id w:val="-33804674"/>
              </w:sdtPr>
              <w:sdtContent>
                <w:r>
                  <w:rPr>
                    <w:rFonts w:ascii="Gungsuh" w:eastAsia="Gungsuh" w:hAnsi="Gungsuh" w:cs="Gungsuh"/>
                    <w:b/>
                    <w:color w:val="FF0000"/>
                    <w:sz w:val="20"/>
                    <w:szCs w:val="20"/>
                  </w:rPr>
                  <w:t xml:space="preserve"> √</w:t>
                </w:r>
              </w:sdtContent>
            </w:sdt>
          </w:p>
          <w:p w14:paraId="0FA68CBA"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2.7. Relación del ser humano con los ecosistemas para cubrir las necesidades de la sociedad. Ejemplos de buenos y malos usos de los recursos naturales de nuestro planeta y sus consecuencias. El ciclo del agua</w:t>
            </w:r>
          </w:p>
          <w:p w14:paraId="03717425" w14:textId="77777777" w:rsidR="00876540"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2.8. Las formas del relieve más relevantes</w:t>
            </w:r>
          </w:p>
          <w:p w14:paraId="3281683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 xml:space="preserve">2.9. Clasificación elemental de las rocas </w:t>
            </w:r>
            <w:sdt>
              <w:sdtPr>
                <w:tag w:val="goog_rdk_6"/>
                <w:id w:val="-170567307"/>
              </w:sdtPr>
              <w:sdtContent>
                <w:r>
                  <w:rPr>
                    <w:rFonts w:ascii="Gungsuh" w:eastAsia="Gungsuh" w:hAnsi="Gungsuh" w:cs="Gungsuh"/>
                    <w:b/>
                    <w:color w:val="FF0000"/>
                    <w:sz w:val="20"/>
                    <w:szCs w:val="20"/>
                  </w:rPr>
                  <w:t>√</w:t>
                </w:r>
              </w:sdtContent>
            </w:sdt>
          </w:p>
          <w:p w14:paraId="2988B9D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3.4. Propiedades de las máquinas simples y complejas y su efecto sobre las fuerzas. Aplicaciones y usos en la vida cotidiana.</w:t>
            </w:r>
          </w:p>
          <w:p w14:paraId="7D4F149F"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 Sociedad y Territorios</w:t>
            </w:r>
          </w:p>
          <w:p w14:paraId="5DD70096"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 xml:space="preserve">1.1. La Tierra y las catástrofes naturales. Elementos, </w:t>
            </w:r>
            <w:r>
              <w:rPr>
                <w:rFonts w:ascii="Times New Roman" w:eastAsia="Times New Roman" w:hAnsi="Times New Roman" w:cs="Times New Roman"/>
                <w:sz w:val="20"/>
                <w:szCs w:val="20"/>
              </w:rPr>
              <w:lastRenderedPageBreak/>
              <w:t xml:space="preserve">movimientos, dinámicas que ocurren en el universo y su relación con determinados fenómenos físicos que afectan a la Tierra y repercuten en la vida diaria y en el entorno. </w:t>
            </w:r>
            <w:r>
              <w:rPr>
                <w:rFonts w:ascii="Symbol" w:eastAsia="Symbol" w:hAnsi="Symbol" w:cs="Symbol"/>
                <w:b/>
                <w:color w:val="FF0000"/>
                <w:sz w:val="20"/>
                <w:szCs w:val="20"/>
              </w:rPr>
              <w:t>√</w:t>
            </w:r>
          </w:p>
          <w:p w14:paraId="1C3E58D4"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1.4. Retos demográficos. Ocupación y distribución de la población en el espacio y análisis de los principales problemas y retos demográficos. Representación gráfica y cartográfica de la población. La organización del territorio en Andalucía, España y en Europa.</w:t>
            </w:r>
          </w:p>
          <w:p w14:paraId="1EE28AC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1.5. Desigualdad social y acceso a los recursos. Usos del espacio por el ser humano y evolución de las</w:t>
            </w:r>
          </w:p>
          <w:p w14:paraId="73F3560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actividades productivas. Los sectores de producción en España y Andalucía. El valor, el control del dinero y los medios de pago. De la supervivencia a la sobreproducción.</w:t>
            </w:r>
          </w:p>
          <w:p w14:paraId="5939156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4.4. La transformación y la degradación de los ecosistemas naturales por la acción humana. Conservación y protección de la naturaleza. El maltrato animal y su prevención.</w:t>
            </w:r>
            <w:r>
              <w:rPr>
                <w:rFonts w:ascii="Noto Sans Symbols" w:eastAsia="Noto Sans Symbols" w:hAnsi="Noto Sans Symbols" w:cs="Noto Sans Symbols"/>
                <w:color w:val="FF0000"/>
                <w:sz w:val="20"/>
                <w:szCs w:val="20"/>
              </w:rPr>
              <w:t xml:space="preserve"> </w:t>
            </w:r>
            <w:sdt>
              <w:sdtPr>
                <w:tag w:val="goog_rdk_7"/>
                <w:id w:val="680404813"/>
              </w:sdtPr>
              <w:sdtContent>
                <w:r>
                  <w:rPr>
                    <w:rFonts w:ascii="Gungsuh" w:eastAsia="Gungsuh" w:hAnsi="Gungsuh" w:cs="Gungsuh"/>
                    <w:b/>
                    <w:color w:val="FF0000"/>
                    <w:sz w:val="20"/>
                    <w:szCs w:val="20"/>
                  </w:rPr>
                  <w:t>√</w:t>
                </w:r>
              </w:sdtContent>
            </w:sdt>
          </w:p>
        </w:tc>
      </w:tr>
      <w:tr w:rsidR="00876540" w14:paraId="0A750D55" w14:textId="77777777">
        <w:trPr>
          <w:trHeight w:val="2400"/>
          <w:jc w:val="center"/>
        </w:trPr>
        <w:tc>
          <w:tcPr>
            <w:tcW w:w="7083" w:type="dxa"/>
            <w:vMerge/>
          </w:tcPr>
          <w:p w14:paraId="27BC2216"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vMerge/>
            <w:shd w:val="clear" w:color="auto" w:fill="A8D08D"/>
          </w:tcPr>
          <w:p w14:paraId="77745DF6"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tcBorders>
              <w:bottom w:val="single" w:sz="4" w:space="0" w:color="000000"/>
            </w:tcBorders>
          </w:tcPr>
          <w:p w14:paraId="46459A82"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4.5.3. Valorar y proteger el</w:t>
            </w:r>
          </w:p>
          <w:p w14:paraId="774535A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patrimonio natural y cultural,</w:t>
            </w:r>
          </w:p>
          <w:p w14:paraId="352946DA"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considerándolo un bien común,</w:t>
            </w:r>
          </w:p>
          <w:p w14:paraId="0B8FEFB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adoptando conductas</w:t>
            </w:r>
          </w:p>
          <w:p w14:paraId="2BECF7A2"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respetuosas para su disfrute</w:t>
            </w:r>
          </w:p>
          <w:p w14:paraId="3CE4D0C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 proponiendo acciones para</w:t>
            </w:r>
          </w:p>
          <w:p w14:paraId="312939D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 conservación y mejora.</w:t>
            </w:r>
          </w:p>
        </w:tc>
        <w:tc>
          <w:tcPr>
            <w:tcW w:w="3019" w:type="dxa"/>
            <w:tcBorders>
              <w:bottom w:val="single" w:sz="4" w:space="0" w:color="000000"/>
            </w:tcBorders>
          </w:tcPr>
          <w:p w14:paraId="159D53D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 xml:space="preserve">2.6. El patrimonio natural y cultural de España y Andalucía. El flamenco como Patrimonio Cultural Inmaterial de la Humanidad. Los espacios naturales y culturales protegidos de nuestra comunidad; uso, cuidado y conservación de </w:t>
            </w:r>
            <w:proofErr w:type="gramStart"/>
            <w:r>
              <w:rPr>
                <w:rFonts w:ascii="Times New Roman" w:eastAsia="Times New Roman" w:hAnsi="Times New Roman" w:cs="Times New Roman"/>
                <w:sz w:val="20"/>
                <w:szCs w:val="20"/>
              </w:rPr>
              <w:t>los mismos</w:t>
            </w:r>
            <w:proofErr w:type="gramEnd"/>
            <w:r>
              <w:rPr>
                <w:rFonts w:ascii="Times New Roman" w:eastAsia="Times New Roman" w:hAnsi="Times New Roman" w:cs="Times New Roman"/>
                <w:sz w:val="20"/>
                <w:szCs w:val="20"/>
              </w:rPr>
              <w:t xml:space="preserve">. </w:t>
            </w:r>
            <w:sdt>
              <w:sdtPr>
                <w:tag w:val="goog_rdk_8"/>
                <w:id w:val="-222059685"/>
              </w:sdtPr>
              <w:sdtContent>
                <w:r>
                  <w:rPr>
                    <w:rFonts w:ascii="Gungsuh" w:eastAsia="Gungsuh" w:hAnsi="Gungsuh" w:cs="Gungsuh"/>
                    <w:b/>
                    <w:color w:val="FF0000"/>
                    <w:sz w:val="20"/>
                    <w:szCs w:val="20"/>
                  </w:rPr>
                  <w:t>√</w:t>
                </w:r>
              </w:sdtContent>
            </w:sdt>
          </w:p>
          <w:p w14:paraId="4FA51074"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4.4. (Ver arriba)</w:t>
            </w:r>
          </w:p>
        </w:tc>
      </w:tr>
      <w:tr w:rsidR="00876540" w14:paraId="6A8A6BAB" w14:textId="77777777">
        <w:trPr>
          <w:trHeight w:val="843"/>
          <w:jc w:val="center"/>
        </w:trPr>
        <w:tc>
          <w:tcPr>
            <w:tcW w:w="7083" w:type="dxa"/>
            <w:tcBorders>
              <w:bottom w:val="single" w:sz="4" w:space="0" w:color="000000"/>
            </w:tcBorders>
            <w:shd w:val="clear" w:color="auto" w:fill="D9D9D9"/>
          </w:tcPr>
          <w:p w14:paraId="478D2B87"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CCL5. Participa activamente en prácticas comunicativas y en actividades cooperativas con actitud de respeto y escucha, progresando en la gestión dialogada de conflictos que favorezcan la convivencia, evitando discriminaciones por razones de género, culturales y sociales, que ayuden a realizar juicios morales fundamentados y a favorecer un uso adecuado y ético de los diferentes sistemas de comunicación. </w:t>
            </w:r>
          </w:p>
          <w:p w14:paraId="0DCBB5FC" w14:textId="77777777" w:rsidR="00876540" w:rsidRDefault="00000000">
            <w:pPr>
              <w:jc w:val="both"/>
              <w:rPr>
                <w:rFonts w:ascii="Source Sans Pro" w:eastAsia="Source Sans Pro" w:hAnsi="Source Sans Pro" w:cs="Source Sans Pro"/>
                <w:sz w:val="20"/>
                <w:szCs w:val="20"/>
              </w:rPr>
            </w:pPr>
            <w:r>
              <w:rPr>
                <w:rFonts w:ascii="Times New Roman" w:eastAsia="Times New Roman" w:hAnsi="Times New Roman" w:cs="Times New Roman"/>
                <w:sz w:val="20"/>
                <w:szCs w:val="20"/>
              </w:rPr>
              <w:t>STEM2. Reflexiona sobre los problemas resueltos, buscando respuestas adecuadas que le ayuden a resolver los cálculos numéricos, y a explicar algunos de los fenómenos que ocurren a su alrededor, utilizando, con indicaciones, herramientas e instrumentos que faciliten la realización de experimentos sencillos.</w:t>
            </w:r>
          </w:p>
          <w:p w14:paraId="5B113327"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STEM5. Identifica posibles consecuencias de comportamiento que influyan positiva o negativamente sobre la salud, el entorno, los seres vivos y el medio</w:t>
            </w:r>
          </w:p>
          <w:p w14:paraId="3DE43842"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ambiente y pone en práctica hábitos de vida sostenible, consumo responsable y de cuidado, respeto y protección del entorno. </w:t>
            </w:r>
          </w:p>
          <w:p w14:paraId="774F14B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CPSAA4. Valora y reconoce el esfuerzo y la aportación individual ante las dificultades en la realización de pequeños trabajos planteados, y desarrolla una actitud de constancia, perseverancia, y postura crítica ante los retos que le llevan a la reflexión guiada.</w:t>
            </w:r>
          </w:p>
          <w:p w14:paraId="2FD9A68A"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CC1. Identifica los procesos históricos y sociales relevantes de su entorno, y demuestra respeto, interés y aprecio por participar en la vida cultural y artística en diversos contextos, respetando las normas básicas de convivencia.</w:t>
            </w:r>
          </w:p>
          <w:p w14:paraId="4BD6C6B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CC3. Usa el diálogo y la comunicación para reflexionar sobre valores y problemas relativos a cuestiones éticas y sociales, justificando sus actuaciones en base a conductas que le ayuden a apreciar la diversidad cultural, rechazando prejuicios y estereotipos, creencias e ideas y el respeto a cualquier forma de discriminación y violencia.</w:t>
            </w:r>
          </w:p>
          <w:p w14:paraId="09911D84"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CC4. Adopta conductas respetuosas para proteger y realizar acciones e identificar problemas ecosociales, propone soluciones y pone en práctica hábitos de vida sostenible, tomando conciencia de ser consecuentes con el respeto, cuidado, protección y conservación del entorno local y global.</w:t>
            </w:r>
          </w:p>
          <w:p w14:paraId="1F2600AF"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CE1. Identifica, con indicaciones, problemas, necesidades y retos presentes en el mundo que le rodea, proponiendo ideas originales que le ayuden a tomar conciencia de los efectos.</w:t>
            </w:r>
          </w:p>
        </w:tc>
        <w:tc>
          <w:tcPr>
            <w:tcW w:w="2126" w:type="dxa"/>
            <w:shd w:val="clear" w:color="auto" w:fill="A8D08D"/>
          </w:tcPr>
          <w:p w14:paraId="0FF5081A"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 Identificar las causas y consecuencias de la intervención humana en el entorno, desde los puntos de vista social, económico, cultural, tecnológico y ambiental, para mejorar la capacidad de afrontar problemas, buscar soluciones y actuar de manera individual y cooperativa en su resolución, y para poner en práctica estilos de vida sostenibles y consecuentes con el respeto, el cuidado y la protección de las</w:t>
            </w:r>
          </w:p>
          <w:p w14:paraId="46448EB5"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personas y del planeta.</w:t>
            </w:r>
          </w:p>
        </w:tc>
        <w:tc>
          <w:tcPr>
            <w:tcW w:w="2126" w:type="dxa"/>
            <w:tcBorders>
              <w:bottom w:val="single" w:sz="4" w:space="0" w:color="000000"/>
            </w:tcBorders>
            <w:shd w:val="clear" w:color="auto" w:fill="D9D9D9"/>
          </w:tcPr>
          <w:p w14:paraId="4F23979C"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4.6.1. Identificar problemas ecosociales, proponer posibles soluciones y poner en práctica estilos de vida sostenible, reconociendo comportamientos respetuosos de cuidado y protección del entorno y uso sostenible de los recursos naturales, expresando los cambios positivos y negativos causados en el medio por la acción humana.</w:t>
            </w:r>
          </w:p>
        </w:tc>
        <w:tc>
          <w:tcPr>
            <w:tcW w:w="3019" w:type="dxa"/>
            <w:tcBorders>
              <w:bottom w:val="single" w:sz="4" w:space="0" w:color="000000"/>
            </w:tcBorders>
            <w:shd w:val="clear" w:color="auto" w:fill="D9D9D9"/>
          </w:tcPr>
          <w:p w14:paraId="237C1E0E"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 Sociedad y Territorios</w:t>
            </w:r>
          </w:p>
          <w:p w14:paraId="6B99C584"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4. Conciencia ecosocial</w:t>
            </w:r>
          </w:p>
          <w:p w14:paraId="053B4F45"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4.1. El cambio climático. Introducción a las causas y consecuencias del cambio climático, y su impacto</w:t>
            </w:r>
          </w:p>
          <w:p w14:paraId="4F5CB659"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 los paisajes de la Tierra. Medidas de mitigación y de adaptación. Principales efectos de cambio climático en Andalucía. </w:t>
            </w:r>
          </w:p>
          <w:p w14:paraId="32CC5B96"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 xml:space="preserve">4.2. Responsabilidad ecosocial. Ecodependencia e interdependencia entre personas, sociedades y medio natural. </w:t>
            </w:r>
          </w:p>
          <w:p w14:paraId="64E2488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4.3. Estilos de vida sostenible. El consumo y la producción responsables, la alimentación equilibrada y sostenible, el uso eficiente del agua y la energía, la movilidad segura, saludable y sostenible, y la prevención y la gestión de los residuos. Necesidad de reducción, reutilización y reciclaje de materiales.</w:t>
            </w:r>
          </w:p>
          <w:p w14:paraId="580473D9"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4.4. La transformación y la degradación de los ecosistemas naturales por la acción humana.</w:t>
            </w:r>
          </w:p>
          <w:p w14:paraId="3DDD36C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Conservación y protección de la naturaleza. El maltrato animal y su prevención.</w:t>
            </w:r>
          </w:p>
        </w:tc>
      </w:tr>
      <w:tr w:rsidR="00876540" w14:paraId="2820610C" w14:textId="77777777">
        <w:trPr>
          <w:trHeight w:val="1416"/>
          <w:jc w:val="center"/>
        </w:trPr>
        <w:tc>
          <w:tcPr>
            <w:tcW w:w="7083" w:type="dxa"/>
            <w:vMerge w:val="restart"/>
          </w:tcPr>
          <w:p w14:paraId="5B516BF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CCL3. Busca, localiza y selecciona, de manera dirigida, información de distintos tipos de textos, procedente de hasta dos fuentes documentales, e interpreta y valora la utilidad de la información, incidiendo en el desarrollo de la lectura para ampliar conocimientos y aplicarlos en trabajos personales aportando el punto de vista personal y creativo, identificando los derechos de autor.</w:t>
            </w:r>
          </w:p>
          <w:p w14:paraId="5DA8C63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STEM4. Comunica de manera ordenada y organizada con un lenguaje científico básico el proceso y los resultados obtenidos en las tareas y trabajos realizados, utilizando diferentes formatos (dibujos, gráficos, esquemas, tablas...) y fuentes de información extraídas de diversas herramientas digitales que le ayuden a compartir y construir nuevos conocimientos.</w:t>
            </w:r>
          </w:p>
          <w:p w14:paraId="2EC8144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CPSAA4. Valora y reconoce el esfuerzo y la aportación individual ante las dificultades en la realización de pequeños trabajos planteados, y desarrolla una actitud de </w:t>
            </w:r>
            <w:r>
              <w:rPr>
                <w:rFonts w:ascii="Times New Roman" w:eastAsia="Times New Roman" w:hAnsi="Times New Roman" w:cs="Times New Roman"/>
                <w:sz w:val="20"/>
                <w:szCs w:val="20"/>
              </w:rPr>
              <w:lastRenderedPageBreak/>
              <w:t>constancia, perseverancia, y postura crítica ante los retos que le llevan a la reflexión guiada.</w:t>
            </w:r>
          </w:p>
          <w:p w14:paraId="4CBDBBE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CC1. Identifica los procesos históricos y sociales relevantes de su entorno, y demuestra respeto, interés y aprecio por participar en la vida cultural y artística en diversos contextos, respetando las normas básicas de convivencia.</w:t>
            </w:r>
          </w:p>
          <w:p w14:paraId="25DE9943"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CC3. Usa el diálogo y la comunicación para reflexionar sobre valores y problemas relativos a cuestiones éticas y sociales, justificando sus actuaciones en base a conductas que le ayuden a apreciar la diversidad cultural, rechazando prejuicios y estereotipos, creencias e ideas y el respeto a cualquier forma de discriminación y violencia.</w:t>
            </w:r>
          </w:p>
          <w:p w14:paraId="67AA5AF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CE2. Reconoce y valora fortalezas y debilidades propias, distintos aspectos positivos y negativos para poder llevar a cabo el desarrollo de ideas originales y valiosas, y se inicia en el conocimiento de elementos financieros básicos y adecuados para la resolución de problemas de la vida cotidiana, empleando los recursos a su alcance para realizar acciones de colaboración y trabajo en equipo. </w:t>
            </w:r>
          </w:p>
          <w:p w14:paraId="0D713F8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CCEC1. Reconoce y muestra interés por los elementos característicos propios del patrimonio cultural y artístico de diversos entornos y se inicia en la comprensión de las diferencias entre distintas culturas y la necesidad de respetarlas en un entorno intercultural.</w:t>
            </w:r>
          </w:p>
        </w:tc>
        <w:tc>
          <w:tcPr>
            <w:tcW w:w="2126" w:type="dxa"/>
            <w:vMerge w:val="restart"/>
            <w:shd w:val="clear" w:color="auto" w:fill="A8D08D"/>
          </w:tcPr>
          <w:p w14:paraId="4C9DF60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4.7. Observar, comprender e interpretar continuidades y cambios del medio social y cultural, analizando relaciones de causalidad, simultaneidad y sucesión, para explicar y valorar las relaciones entre diferentes </w:t>
            </w:r>
            <w:r>
              <w:rPr>
                <w:rFonts w:ascii="Times New Roman" w:eastAsia="Times New Roman" w:hAnsi="Times New Roman" w:cs="Times New Roman"/>
                <w:sz w:val="20"/>
                <w:szCs w:val="20"/>
              </w:rPr>
              <w:lastRenderedPageBreak/>
              <w:t>elementos y acontecimientos.</w:t>
            </w:r>
          </w:p>
        </w:tc>
        <w:tc>
          <w:tcPr>
            <w:tcW w:w="2126" w:type="dxa"/>
            <w:tcBorders>
              <w:bottom w:val="single" w:sz="4" w:space="0" w:color="000000"/>
            </w:tcBorders>
          </w:tcPr>
          <w:p w14:paraId="62F547C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4.7.1. Identificar hechos del entorno social y cultural desde la Prehistoria hasta la Edad Antigua, su relevancia e impacto en Andalucía, empleando las nociones de causalidad, simultaneidad y sucesión, y contextualizando acontecimientos </w:t>
            </w:r>
            <w:r>
              <w:rPr>
                <w:rFonts w:ascii="Times New Roman" w:eastAsia="Times New Roman" w:hAnsi="Times New Roman" w:cs="Times New Roman"/>
                <w:sz w:val="20"/>
                <w:szCs w:val="20"/>
              </w:rPr>
              <w:lastRenderedPageBreak/>
              <w:t>relevantes desde el punto de vista histórico.</w:t>
            </w:r>
          </w:p>
        </w:tc>
        <w:tc>
          <w:tcPr>
            <w:tcW w:w="3019" w:type="dxa"/>
            <w:tcBorders>
              <w:bottom w:val="single" w:sz="4" w:space="0" w:color="000000"/>
            </w:tcBorders>
          </w:tcPr>
          <w:p w14:paraId="76CFB58B"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C. Sociedad y Territorios</w:t>
            </w:r>
          </w:p>
          <w:p w14:paraId="1974994C"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2. Sociedades en el tiempo</w:t>
            </w:r>
          </w:p>
          <w:p w14:paraId="2929BF9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2.1. El tiempo histórico. Nociones temporales y cronología. Ubicación temporal de las grandes etapas</w:t>
            </w:r>
          </w:p>
          <w:p w14:paraId="41A6F80A"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históricas en ejes cronológicos.</w:t>
            </w:r>
            <w:r>
              <w:rPr>
                <w:rFonts w:ascii="Times New Roman" w:eastAsia="Times New Roman" w:hAnsi="Times New Roman" w:cs="Times New Roman"/>
                <w:b/>
                <w:color w:val="FF0000"/>
                <w:sz w:val="20"/>
                <w:szCs w:val="20"/>
              </w:rPr>
              <w:t xml:space="preserve"> </w:t>
            </w:r>
          </w:p>
          <w:p w14:paraId="3D8673B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 xml:space="preserve">2.2. Las fuentes históricas: clasificación y utilización de las distintas fuentes (orales, escritas, patrimoniales) como vía para el análisis de los </w:t>
            </w:r>
            <w:r>
              <w:rPr>
                <w:rFonts w:ascii="Times New Roman" w:eastAsia="Times New Roman" w:hAnsi="Times New Roman" w:cs="Times New Roman"/>
                <w:sz w:val="20"/>
                <w:szCs w:val="20"/>
              </w:rPr>
              <w:lastRenderedPageBreak/>
              <w:t xml:space="preserve">cambios y permanencias en la localidad a lo largo de la historia. Las huellas de la historia en lugares, edificios, objetos, oficios o tradiciones de la localidad y de Andalucía. </w:t>
            </w:r>
            <w:sdt>
              <w:sdtPr>
                <w:tag w:val="goog_rdk_9"/>
                <w:id w:val="1312986451"/>
              </w:sdtPr>
              <w:sdtContent>
                <w:r>
                  <w:rPr>
                    <w:rFonts w:ascii="Gungsuh" w:eastAsia="Gungsuh" w:hAnsi="Gungsuh" w:cs="Gungsuh"/>
                    <w:b/>
                    <w:color w:val="FF0000"/>
                    <w:sz w:val="20"/>
                    <w:szCs w:val="20"/>
                  </w:rPr>
                  <w:t>√</w:t>
                </w:r>
              </w:sdtContent>
            </w:sdt>
          </w:p>
          <w:p w14:paraId="6A123CBF"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2.3. Iniciación en la investigación y en los métodos de trabajo para la realización de proyectos, que analicen hechos, asuntos y temas de relevancia actual con perspectiva histórica, contextualizándolos en la época correspondiente (Prehistoria y Edad Antigua), como son la supervivencia y la alimentación, la vivienda, los intercambios comerciales (de dónde viene el dinero, los trabajos no remunerados), la explotación de bienes comunes y recursos, los avances técnicos.</w:t>
            </w:r>
          </w:p>
          <w:p w14:paraId="58B16299"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2.5. Las expresiones artísticas y culturales prehistóricas y de la Antigüedad y su contextualización histórica desde una perspectiva de género. La función del arte y la cultura en el mundo de la Prehistoria y la Edad Antigua</w:t>
            </w:r>
          </w:p>
        </w:tc>
      </w:tr>
      <w:tr w:rsidR="00876540" w14:paraId="2D5A1EA7" w14:textId="77777777">
        <w:trPr>
          <w:trHeight w:val="4202"/>
          <w:jc w:val="center"/>
        </w:trPr>
        <w:tc>
          <w:tcPr>
            <w:tcW w:w="7083" w:type="dxa"/>
            <w:vMerge/>
          </w:tcPr>
          <w:p w14:paraId="7D37DE8D"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126" w:type="dxa"/>
            <w:vMerge/>
            <w:shd w:val="clear" w:color="auto" w:fill="A8D08D"/>
          </w:tcPr>
          <w:p w14:paraId="6361B537"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126" w:type="dxa"/>
            <w:tcBorders>
              <w:bottom w:val="single" w:sz="4" w:space="0" w:color="000000"/>
            </w:tcBorders>
          </w:tcPr>
          <w:p w14:paraId="3671F1B2"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4.7.2. Conocer personas, grupos sociales relevantes y formas de vida de las sociedades desde la Prehistoria hasta la Edad Antigua.</w:t>
            </w:r>
          </w:p>
        </w:tc>
        <w:tc>
          <w:tcPr>
            <w:tcW w:w="3019" w:type="dxa"/>
            <w:tcBorders>
              <w:bottom w:val="single" w:sz="4" w:space="0" w:color="000000"/>
            </w:tcBorders>
          </w:tcPr>
          <w:p w14:paraId="4C521706"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2.4. La acción de mujeres y hombres como sujetos en la historia. Interpretación del papel de los individuos y de los distintos grupos sociales, relaciones, conflictos, creencias y condicionantes en cada época histórica.</w:t>
            </w:r>
          </w:p>
          <w:p w14:paraId="044A2776"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 Cultura Científica</w:t>
            </w:r>
          </w:p>
          <w:p w14:paraId="2BD88B06"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02.A.</w:t>
            </w:r>
            <w:proofErr w:type="gramEnd"/>
            <w:r>
              <w:rPr>
                <w:rFonts w:ascii="Times New Roman" w:eastAsia="Times New Roman" w:hAnsi="Times New Roman" w:cs="Times New Roman"/>
                <w:sz w:val="20"/>
                <w:szCs w:val="20"/>
              </w:rPr>
              <w:t xml:space="preserve">1.5. Avances en el pasado relacionados con la ciencia y la tecnología que han contribuido a transformar nuestra sociedad para mostrar modelos desde una perspectiva de género. </w:t>
            </w:r>
            <w:sdt>
              <w:sdtPr>
                <w:tag w:val="goog_rdk_10"/>
                <w:id w:val="-49609233"/>
              </w:sdtPr>
              <w:sdtContent>
                <w:r>
                  <w:rPr>
                    <w:rFonts w:ascii="Gungsuh" w:eastAsia="Gungsuh" w:hAnsi="Gungsuh" w:cs="Gungsuh"/>
                    <w:b/>
                    <w:color w:val="FF0000"/>
                    <w:sz w:val="20"/>
                    <w:szCs w:val="20"/>
                  </w:rPr>
                  <w:t>√</w:t>
                </w:r>
              </w:sdtContent>
            </w:sdt>
          </w:p>
        </w:tc>
      </w:tr>
      <w:tr w:rsidR="00876540" w14:paraId="28927F03" w14:textId="77777777">
        <w:trPr>
          <w:trHeight w:val="1126"/>
          <w:jc w:val="center"/>
        </w:trPr>
        <w:tc>
          <w:tcPr>
            <w:tcW w:w="7083" w:type="dxa"/>
            <w:vMerge w:val="restart"/>
            <w:shd w:val="clear" w:color="auto" w:fill="D9D9D9"/>
          </w:tcPr>
          <w:p w14:paraId="7556AC5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CP3. Conoce y aprecia la diversidad lingüística y cultural de su entorno, facilitando el desarrollo de estrategias comunicativas, el enriquecimiento personal, la mejora del diálogo, la convivencia pacífica y el respeto por los demás.</w:t>
            </w:r>
          </w:p>
          <w:p w14:paraId="191F0809"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CPSAA3. Identifica y respeta las emociones y sentimientos ajenos y muestra iniciativa por participar activamente en el trabajo en equipo, empleando estrategias de responsabilidad y de ayuda a las demás personas, tácticas de interacción positiva, y actitudes cooperativas que ayuden a mejorar el clima del grupo, al bienestar y a la consecución de los objetivos propuestos.</w:t>
            </w:r>
          </w:p>
          <w:p w14:paraId="5684072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CC1. Identifica los procesos históricos y sociales relevantes de su entorno, y demuestra respeto, interés y aprecio por participar en la vida cultural y artística en diversos contextos, respetando las normas básicas de convivencia.</w:t>
            </w:r>
          </w:p>
          <w:p w14:paraId="2214353F"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CC2. Participa dentro de la comunidad escolar, realizando actividades, y mostrando actitudes que fomenten en el marco de la Unión Europea y la Constitución española, los derechos humanos y de la infancia, la resolución pacífica de conflictos, la igualdad de género, conductas no sexistas, el reconocimiento de modelos positivos en el entorno cercano, valorando la diversidad cultural y reflejando conductas en favor de la sostenibilidad.</w:t>
            </w:r>
          </w:p>
          <w:p w14:paraId="7C4B7AF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CC3. Usa el diálogo y la comunicación para reflexionar sobre valores y problemas relativos a cuestiones éticas y sociales, justificando sus actuaciones en base a conductas que le ayuden a apreciar la diversidad cultural, rechazando prejuicios y estereotipos, creencias e ideas y el respeto a cualquier forma de discriminación y violencia.</w:t>
            </w:r>
          </w:p>
          <w:p w14:paraId="76B84D35"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CCEC1. Reconoce y muestra interés por los elementos característicos propios del patrimonio cultural y artístico de diversos entornos y se inicia en la comprensión de las diferencias entre distintas culturas y la necesidad de respetarlas en un entorno intercultural.</w:t>
            </w:r>
          </w:p>
        </w:tc>
        <w:tc>
          <w:tcPr>
            <w:tcW w:w="2126" w:type="dxa"/>
            <w:vMerge w:val="restart"/>
            <w:shd w:val="clear" w:color="auto" w:fill="A8D08D"/>
          </w:tcPr>
          <w:p w14:paraId="1776EC8F"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4.8. Reconocer y valorar la diversidad y la igualdad de género, mostrando empatía y respeto por otras culturas, y reflexionando sobre cuestiones éticas, para contribuir al bienestar individual y colectivo de una sociedad en continua transformación y al logro de los valores de la integración europea.</w:t>
            </w:r>
          </w:p>
        </w:tc>
        <w:tc>
          <w:tcPr>
            <w:tcW w:w="2126" w:type="dxa"/>
            <w:tcBorders>
              <w:bottom w:val="single" w:sz="4" w:space="0" w:color="000000"/>
            </w:tcBorders>
            <w:shd w:val="clear" w:color="auto" w:fill="D9D9D9"/>
          </w:tcPr>
          <w:p w14:paraId="485DD8A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4.8.1. Contribuir al bienestar individual y colectivo de la sociedad, analizando la importancia demográfica, cultural</w:t>
            </w:r>
          </w:p>
          <w:p w14:paraId="534C788C"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 económica de las migraciones en la actualidad, valorando la diversidad cultural</w:t>
            </w:r>
          </w:p>
          <w:p w14:paraId="37B96774"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 la igualdad de género y mostrando empatía y respeto hacia las diferencias.</w:t>
            </w:r>
          </w:p>
        </w:tc>
        <w:tc>
          <w:tcPr>
            <w:tcW w:w="3019" w:type="dxa"/>
            <w:tcBorders>
              <w:bottom w:val="single" w:sz="4" w:space="0" w:color="000000"/>
            </w:tcBorders>
            <w:shd w:val="clear" w:color="auto" w:fill="D9D9D9"/>
          </w:tcPr>
          <w:p w14:paraId="5EC2A9C0" w14:textId="77777777" w:rsidR="00876540"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 Sociedad y Territorios</w:t>
            </w:r>
          </w:p>
          <w:p w14:paraId="6CF7181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1.4. Retos demográficos. Ocupación y distribución de la población en el espacio y análisis de los principales problemas y retos demográficos. Representación gráfica y cartográfica de la población. La organización del territorio en Andalucía, España y en Europa.</w:t>
            </w:r>
          </w:p>
          <w:p w14:paraId="5E6344E7"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3.1. Compromisos y normas para la vida en sociedad.</w:t>
            </w:r>
          </w:p>
          <w:p w14:paraId="21572E2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3.2. Las costumbres, tradiciones y manifestaciones etnoculturales del entorno. Respeto por la diversidad cultural y la cohesión social. La cultura de paz y no violencia.</w:t>
            </w:r>
          </w:p>
        </w:tc>
      </w:tr>
      <w:tr w:rsidR="00876540" w14:paraId="32D7B2F7" w14:textId="77777777">
        <w:trPr>
          <w:trHeight w:val="2736"/>
          <w:jc w:val="center"/>
        </w:trPr>
        <w:tc>
          <w:tcPr>
            <w:tcW w:w="7083" w:type="dxa"/>
            <w:vMerge/>
            <w:shd w:val="clear" w:color="auto" w:fill="D9D9D9"/>
          </w:tcPr>
          <w:p w14:paraId="171F5EB3"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vMerge/>
            <w:shd w:val="clear" w:color="auto" w:fill="A8D08D"/>
          </w:tcPr>
          <w:p w14:paraId="2980ACE1"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tcBorders>
              <w:bottom w:val="single" w:sz="4" w:space="0" w:color="000000"/>
            </w:tcBorders>
            <w:shd w:val="clear" w:color="auto" w:fill="D9D9D9"/>
          </w:tcPr>
          <w:p w14:paraId="487501E3"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4.8.2. Valorar positivamente las acciones que fomentan la igualdad de género y las conductas no sexistas, reconociendo</w:t>
            </w:r>
          </w:p>
          <w:p w14:paraId="4BD64C9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modelos positivos a lo largo de la historia.</w:t>
            </w:r>
          </w:p>
        </w:tc>
        <w:tc>
          <w:tcPr>
            <w:tcW w:w="3019" w:type="dxa"/>
            <w:tcBorders>
              <w:bottom w:val="single" w:sz="4" w:space="0" w:color="000000"/>
            </w:tcBorders>
            <w:shd w:val="clear" w:color="auto" w:fill="D9D9D9"/>
          </w:tcPr>
          <w:p w14:paraId="7745F321"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2.4. La acción de mujeres y hombres como sujetos en la historia. Interpretación del papel de los individuos y de los distintos grupos sociales, relaciones, conflictos, creencias y condicionantes en cada época histórica.</w:t>
            </w:r>
          </w:p>
          <w:p w14:paraId="518D3FDC"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2.5. Las expresiones artísticas y culturales prehistóricas y de la Antigüedad y su contextualización histórica desde una perspectiva de género. La función del arte y la cultura en el mundo de la Prehistoria y la Edad Antigua.</w:t>
            </w:r>
          </w:p>
        </w:tc>
      </w:tr>
      <w:tr w:rsidR="00876540" w14:paraId="13D6572C" w14:textId="77777777">
        <w:trPr>
          <w:trHeight w:val="1958"/>
          <w:jc w:val="center"/>
        </w:trPr>
        <w:tc>
          <w:tcPr>
            <w:tcW w:w="7083" w:type="dxa"/>
            <w:vMerge w:val="restart"/>
          </w:tcPr>
          <w:p w14:paraId="17F9719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CCL5. Participa activamente en prácticas comunicativas y en actividades cooperativas con actitud de respeto y escucha, progresando en la gestión dialogada de conflictos que favorezcan la convivencia, evitando discriminaciones por razones de género, culturales y sociales, que ayuden a realizar juicios morales fundamentados y a favorecer un uso adecuado y ético de los diferentes sistemas de comunicación.</w:t>
            </w:r>
          </w:p>
          <w:p w14:paraId="5788839A"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CPSAA1. Es consciente de las propias emociones, ideas y comportamientos personales y es capaz de ponerse en el lugar de los demás y comprender sus puntos de vista, aunque sean diferentes a los propios y usa estrategias sencillas que le ayudan en la toma de decisiones para gestionar las situaciones de tensión o conflicto, para alcanzar sus propios objetivos. </w:t>
            </w:r>
          </w:p>
          <w:p w14:paraId="2B2D968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CC1. Identifica los procesos históricos y sociales relevantes de su entorno, y demuestra respeto, interés y aprecio por participar en la vida cultural y artística en diversos contextos, respetando las normas básicas de convivencia.</w:t>
            </w:r>
          </w:p>
          <w:p w14:paraId="0EF5260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CC2. Participa dentro de la comunidad escolar, realizando actividades, y mostrando actitudes que fomenten en el marco de la Unión Europea y la Constitución española, los derechos humanos y de la infancia, la resolución pacífica de conflictos, la igualdad de género, conductas no sexistas, el reconocimiento de modelos positivos en el entorno cercano, valorando la diversidad cultural y reflejando conductas en favor de la sostenibilidad.</w:t>
            </w:r>
          </w:p>
          <w:p w14:paraId="6DC13BC6"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CC3. Usa el diálogo y la comunicación para reflexionar sobre valores y problemas relativos a cuestiones éticas y sociales, justificando sus actuaciones en base a conductas que le ayuden a apreciar la diversidad cultural, rechazando prejuicios y estereotipos, creencias e ideas y el respeto a cualquier forma de discriminación y violencia.</w:t>
            </w:r>
          </w:p>
          <w:p w14:paraId="291F1B95"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CCEC1. Reconoce y muestra interés por los elementos característicos propios del patrimonio cultural y artístico de diversos entornos y se inicia en la comprensión de las diferencias entre distintas culturas y la necesidad de respetarlas en un entorno intercultural.</w:t>
            </w:r>
          </w:p>
        </w:tc>
        <w:tc>
          <w:tcPr>
            <w:tcW w:w="2126" w:type="dxa"/>
            <w:vMerge w:val="restart"/>
            <w:shd w:val="clear" w:color="auto" w:fill="A8D08D"/>
          </w:tcPr>
          <w:p w14:paraId="2971F853"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 Participar en el entorno y la vida social de forma eficaz y constructiva desde el respeto a los valores democráticos, los derechos humanos y de la infancia y los principios y valores del Estatuto de Autonomía de Andalucía, la Constitución española y la Unión Europea, valorando la función del Estado y sus instituciones en el mantenimiento de la paz y la seguridad integral ciudadana, para generar interacciones respetuosas y equitativas, y promover la resolución pacífica y dialogada de los conflictos.</w:t>
            </w:r>
          </w:p>
          <w:p w14:paraId="14504FC9" w14:textId="77777777" w:rsidR="00876540" w:rsidRDefault="00876540">
            <w:pPr>
              <w:jc w:val="both"/>
              <w:rPr>
                <w:rFonts w:ascii="Times New Roman" w:eastAsia="Times New Roman" w:hAnsi="Times New Roman" w:cs="Times New Roman"/>
                <w:sz w:val="20"/>
                <w:szCs w:val="20"/>
              </w:rPr>
            </w:pPr>
          </w:p>
          <w:p w14:paraId="68119E5F" w14:textId="77777777" w:rsidR="00876540" w:rsidRDefault="00876540">
            <w:pPr>
              <w:jc w:val="center"/>
              <w:rPr>
                <w:rFonts w:ascii="Times New Roman" w:eastAsia="Times New Roman" w:hAnsi="Times New Roman" w:cs="Times New Roman"/>
                <w:sz w:val="20"/>
                <w:szCs w:val="20"/>
              </w:rPr>
            </w:pPr>
          </w:p>
        </w:tc>
        <w:tc>
          <w:tcPr>
            <w:tcW w:w="2126" w:type="dxa"/>
          </w:tcPr>
          <w:p w14:paraId="06F57FE0"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4.9.1. Participar de forma eficaz y constructiva d entro de la comunidad escolar, realizando actividades que influyan en el bienestar colectivo, asumiendo responsabilidades, respetando las normas y explicando los derechos del niño y estableciendo acuerdos</w:t>
            </w:r>
          </w:p>
          <w:p w14:paraId="1337744B"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 forma dialogada y democrática,</w:t>
            </w:r>
          </w:p>
          <w:p w14:paraId="51751266"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empleando un</w:t>
            </w:r>
          </w:p>
          <w:p w14:paraId="134FB2E4"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lenguaje inclusivo y no violento</w:t>
            </w:r>
          </w:p>
          <w:p w14:paraId="738E9484"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 la escucha activa.</w:t>
            </w:r>
          </w:p>
        </w:tc>
        <w:tc>
          <w:tcPr>
            <w:tcW w:w="3019" w:type="dxa"/>
          </w:tcPr>
          <w:p w14:paraId="3FE474EE" w14:textId="77777777" w:rsidR="00876540"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C. Sociedades y territorios.</w:t>
            </w:r>
          </w:p>
          <w:p w14:paraId="3A66945F" w14:textId="77777777" w:rsidR="00876540"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3. Alfabetización cívica</w:t>
            </w:r>
          </w:p>
          <w:p w14:paraId="0C56C60C"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3.1. Compromisos y normas para la vida en sociedad.</w:t>
            </w:r>
          </w:p>
          <w:p w14:paraId="77F88369"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3.2. Las costumbres, tradiciones y manifestaciones etnoculturales del entorno. Respeto por la diversidad cultural y la cohesión social. La cultura de paz y no violencia.</w:t>
            </w:r>
          </w:p>
        </w:tc>
      </w:tr>
      <w:tr w:rsidR="00876540" w14:paraId="0EA549A1" w14:textId="77777777">
        <w:trPr>
          <w:trHeight w:val="1957"/>
          <w:jc w:val="center"/>
        </w:trPr>
        <w:tc>
          <w:tcPr>
            <w:tcW w:w="7083" w:type="dxa"/>
            <w:vMerge/>
          </w:tcPr>
          <w:p w14:paraId="20DAE88F"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vMerge/>
            <w:shd w:val="clear" w:color="auto" w:fill="A8D08D"/>
          </w:tcPr>
          <w:p w14:paraId="09188AEC"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tcBorders>
              <w:bottom w:val="single" w:sz="4" w:space="0" w:color="000000"/>
            </w:tcBorders>
          </w:tcPr>
          <w:p w14:paraId="0D963277"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9.2.b. Conocer los principales órganos de gobierno y funciones de diversas administraciones y servicios públicos del ámbito local y provincial, valorando la importancia de su </w:t>
            </w:r>
            <w:r>
              <w:rPr>
                <w:rFonts w:ascii="Times New Roman" w:eastAsia="Times New Roman" w:hAnsi="Times New Roman" w:cs="Times New Roman"/>
                <w:sz w:val="20"/>
                <w:szCs w:val="20"/>
              </w:rPr>
              <w:lastRenderedPageBreak/>
              <w:t>gestión para la seguridad integral ciudadana y la participación democrática.</w:t>
            </w:r>
          </w:p>
        </w:tc>
        <w:tc>
          <w:tcPr>
            <w:tcW w:w="3019" w:type="dxa"/>
            <w:tcBorders>
              <w:bottom w:val="single" w:sz="4" w:space="0" w:color="000000"/>
            </w:tcBorders>
          </w:tcPr>
          <w:p w14:paraId="561AB195"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3.3. La organización política y territorial de España y Andalucía. Comunidades autónomas, ciudades autónomas y provincias que forman España y Andalucía.</w:t>
            </w:r>
          </w:p>
          <w:p w14:paraId="591B7D5D"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 xml:space="preserve">3.4. Organización y funcionamiento de la sociedad. Las principales instituciones y </w:t>
            </w:r>
            <w:r>
              <w:rPr>
                <w:rFonts w:ascii="Times New Roman" w:eastAsia="Times New Roman" w:hAnsi="Times New Roman" w:cs="Times New Roman"/>
                <w:sz w:val="20"/>
                <w:szCs w:val="20"/>
              </w:rPr>
              <w:lastRenderedPageBreak/>
              <w:t>entidades del entorno local, regional y nacional y los servicios públicos que prestan. Estructura administrativa de España y Andalucía. El Estatuto de Autonomía de Andalucía.</w:t>
            </w:r>
          </w:p>
        </w:tc>
      </w:tr>
      <w:tr w:rsidR="00876540" w14:paraId="285FD32E" w14:textId="77777777">
        <w:trPr>
          <w:trHeight w:val="1957"/>
          <w:jc w:val="center"/>
        </w:trPr>
        <w:tc>
          <w:tcPr>
            <w:tcW w:w="7083" w:type="dxa"/>
            <w:vMerge/>
          </w:tcPr>
          <w:p w14:paraId="76066E17"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vMerge/>
            <w:shd w:val="clear" w:color="auto" w:fill="A8D08D"/>
          </w:tcPr>
          <w:p w14:paraId="6FBA68EE" w14:textId="77777777" w:rsidR="00876540" w:rsidRDefault="0087654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tcPr>
          <w:p w14:paraId="5D5866F9"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4.9.3. Conocer e interiorizar normas básicas para la convivencia en el uso de los espacios públicos como peatones y usuarios de los medios de locomoción, conociendo las señales de tráfico y tomando conciencia de la importancia de la movilidad segura, saludable y sostenible tanto para las personas como para el planeta.</w:t>
            </w:r>
          </w:p>
        </w:tc>
        <w:tc>
          <w:tcPr>
            <w:tcW w:w="3019" w:type="dxa"/>
          </w:tcPr>
          <w:p w14:paraId="237349AE"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3.5. Seguridad vial. La ciudad como espacio de convivencia. Normas de circulación, señales y marcas viales. Movilidad segura, saludable y sostenible como peatones o como usuarios de los medios de locomoción.</w:t>
            </w:r>
          </w:p>
          <w:p w14:paraId="18DE6F48" w14:textId="77777777" w:rsidR="00876540"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4.3. Estilos de vida sostenible. El consumo y la producción responsables, la alimentación equilibrada y sostenible, el uso eficiente del agua y la energía, la movilidad segura, saludable y sostenible, y la prevención y la gestión de los residuos. Necesidad de reducción, reutilización y reciclaje de materiales. CM.</w:t>
            </w:r>
            <w:proofErr w:type="gramStart"/>
            <w:r>
              <w:rPr>
                <w:rFonts w:ascii="Times New Roman" w:eastAsia="Times New Roman" w:hAnsi="Times New Roman" w:cs="Times New Roman"/>
                <w:sz w:val="20"/>
                <w:szCs w:val="20"/>
              </w:rPr>
              <w:t>02.C.</w:t>
            </w:r>
            <w:proofErr w:type="gramEnd"/>
            <w:r>
              <w:rPr>
                <w:rFonts w:ascii="Times New Roman" w:eastAsia="Times New Roman" w:hAnsi="Times New Roman" w:cs="Times New Roman"/>
                <w:sz w:val="20"/>
                <w:szCs w:val="20"/>
              </w:rPr>
              <w:t>4.4. La transformación y la degradación de los ecosistemas naturales por la acción humana. Conservación y protección de la naturaleza. El maltrato animal y su prevención.</w:t>
            </w:r>
          </w:p>
        </w:tc>
      </w:tr>
    </w:tbl>
    <w:p w14:paraId="7F35641F" w14:textId="77777777" w:rsidR="00876540" w:rsidRDefault="00876540">
      <w:pPr>
        <w:jc w:val="center"/>
        <w:rPr>
          <w:rFonts w:ascii="Dreaming Outloud Pro" w:eastAsia="Dreaming Outloud Pro" w:hAnsi="Dreaming Outloud Pro" w:cs="Dreaming Outloud Pro"/>
          <w:sz w:val="20"/>
          <w:szCs w:val="20"/>
        </w:rPr>
      </w:pPr>
    </w:p>
    <w:sectPr w:rsidR="00876540">
      <w:pgSz w:w="16838" w:h="11906" w:orient="landscape"/>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BE282E8-1849-425A-A659-F111DE9C1866}"/>
    <w:embedBold r:id="rId2" w:fontKey="{BCE5743C-9FCB-4E2A-8422-1B75C2D0442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A7C792F7-CD13-45BF-B350-291935C57B71}"/>
    <w:embedItalic r:id="rId4" w:fontKey="{6F1ED5EF-20EC-4162-9808-DCD44493F918}"/>
  </w:font>
  <w:font w:name="Dreaming Outloud Pro">
    <w:altName w:val="Dreaming Outloud Pro"/>
    <w:charset w:val="00"/>
    <w:family w:val="script"/>
    <w:pitch w:val="variable"/>
    <w:sig w:usb0="800000EF" w:usb1="0000000A" w:usb2="00000008" w:usb3="00000000" w:csb0="00000001" w:csb1="00000000"/>
    <w:embedRegular r:id="rId5" w:fontKey="{4FE7302D-115D-478F-999F-AA7DC9D85797}"/>
    <w:embedBold r:id="rId6" w:fontKey="{E2FB3BAA-678F-4E5D-B977-C6988A29F78E}"/>
  </w:font>
  <w:font w:name="Source Sans Pro">
    <w:charset w:val="00"/>
    <w:family w:val="swiss"/>
    <w:pitch w:val="variable"/>
    <w:sig w:usb0="600002F7" w:usb1="02000001" w:usb2="00000000" w:usb3="00000000" w:csb0="0000019F" w:csb1="00000000"/>
    <w:embedRegular r:id="rId7" w:fontKey="{3FFE2D4E-44E7-40DC-A808-BECB0F956F09}"/>
  </w:font>
  <w:font w:name="Gungsuh">
    <w:charset w:val="81"/>
    <w:family w:val="roman"/>
    <w:pitch w:val="variable"/>
    <w:sig w:usb0="B00002AF" w:usb1="69D77CFB" w:usb2="00000030" w:usb3="00000000" w:csb0="0008009F" w:csb1="00000000"/>
    <w:embedBold r:id="rId8" w:subsetted="1" w:fontKey="{40CC44A9-82E4-45BC-ADA4-61CA192374E6}"/>
  </w:font>
  <w:font w:name="Noto Sans Symbols">
    <w:charset w:val="00"/>
    <w:family w:val="auto"/>
    <w:pitch w:val="default"/>
    <w:embedRegular r:id="rId9" w:fontKey="{4EA6AC67-3371-4A01-A792-2E4524D747E4}"/>
    <w:embedBold r:id="rId10" w:fontKey="{6BFAE78F-03FA-483B-881E-BE568E46E214}"/>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1" w:fontKey="{C07F14AF-3602-4AEE-A36F-DEE633A2CF2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14"/>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40"/>
    <w:rsid w:val="0030211D"/>
    <w:rsid w:val="005232B0"/>
    <w:rsid w:val="008765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D442D"/>
  <w15:docId w15:val="{7B03FA02-5F1A-408C-8087-848F3169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D6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laconcuadrcula">
    <w:name w:val="Table Grid"/>
    <w:basedOn w:val="Tablanormal"/>
    <w:uiPriority w:val="39"/>
    <w:rsid w:val="00533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character" w:styleId="Textodelmarcadordeposicin">
    <w:name w:val="Placeholder Text"/>
    <w:basedOn w:val="Fuentedeprrafopredeter"/>
    <w:uiPriority w:val="99"/>
    <w:semiHidden/>
    <w:rsid w:val="007E4C00"/>
    <w:rPr>
      <w:color w:val="808080"/>
    </w:r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4TMyf5Y1rjeLoXsGy43OsZO4x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OAByITFRT2ZWQXI5SkhlWi1tUEtIakwyTXlGRHlNQnpiMTAx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6438</Words>
  <Characters>35412</Characters>
  <Application>Microsoft Office Word</Application>
  <DocSecurity>0</DocSecurity>
  <Lines>295</Lines>
  <Paragraphs>83</Paragraphs>
  <ScaleCrop>false</ScaleCrop>
  <Company/>
  <LinksUpToDate>false</LinksUpToDate>
  <CharactersWithSpaces>41767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Camacho</dc:creator>
  <cp:lastModifiedBy>Maestro Pedro Camacho</cp:lastModifiedBy>
  <cp:revision>2</cp:revision>
  <dcterms:created xsi:type="dcterms:W3CDTF">2024-09-10T17:30:00Z</dcterms:created>
  <dcterms:modified xsi:type="dcterms:W3CDTF">2025-10-30T09:42:00Z</dcterms:modified>
</cp:coreProperties>
</file>