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spacing w:before="0" w:lineRule="auto"/>
        <w:jc w:val="center"/>
        <w:rPr>
          <w:b w:val="1"/>
          <w:sz w:val="48"/>
          <w:szCs w:val="48"/>
        </w:rPr>
      </w:pPr>
      <w:bookmarkStart w:colFirst="0" w:colLast="0" w:name="_v3kpl8zcktok" w:id="0"/>
      <w:bookmarkEnd w:id="0"/>
      <w:r w:rsidDel="00000000" w:rsidR="00000000" w:rsidRPr="00000000">
        <w:rPr>
          <w:b w:val="1"/>
          <w:sz w:val="48"/>
          <w:szCs w:val="48"/>
          <w:rtl w:val="0"/>
        </w:rPr>
        <w:t xml:space="preserve">Relacionamos tareas con criterios de evaluación</w:t>
      </w:r>
    </w:p>
    <w:p w:rsidR="00000000" w:rsidDel="00000000" w:rsidP="00000000" w:rsidRDefault="00000000" w:rsidRPr="00000000" w14:paraId="00000002">
      <w:pPr>
        <w:jc w:val="left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Completa esta tabla. Añade o elimina las filas que no necesites. Puede ser que varias tareas se correspondan con el mismo criterio y se repitan.</w:t>
      </w:r>
    </w:p>
    <w:p w:rsidR="00000000" w:rsidDel="00000000" w:rsidP="00000000" w:rsidRDefault="00000000" w:rsidRPr="00000000" w14:paraId="00000004">
      <w:pPr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93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095"/>
        <w:gridCol w:w="2505"/>
        <w:gridCol w:w="2415"/>
        <w:gridCol w:w="1860"/>
        <w:gridCol w:w="3060"/>
        <w:tblGridChange w:id="0">
          <w:tblGrid>
            <w:gridCol w:w="4095"/>
            <w:gridCol w:w="2505"/>
            <w:gridCol w:w="2415"/>
            <w:gridCol w:w="1860"/>
            <w:gridCol w:w="3060"/>
          </w:tblGrid>
        </w:tblGridChange>
      </w:tblGrid>
      <w:tr>
        <w:trPr>
          <w:cantSplit w:val="0"/>
          <w:tblHeader w:val="0"/>
        </w:trPr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TAREA 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CRITERIO DE EVALUACIÓN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AGRUPAMIENTO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TIEMPO APROXIMADO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HERRAMIENTA QUE SE LE SUGERIRÁ AL ALUMNADO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En busca de los instrumentos perdidos (Actividad de conocimientos previos)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2.2.b. Distinguir elementos característicos básicos de manifestaciones culturales y artísticas que forman parte del patrimonio, con especial atención a las propias de la cultura andaluza, indicando los canales, medios y técnicas utilizados, analizando sus diferencias y similitudes y reflexionando sobre las sensaciones producidas, con actitud de interés y respeto.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Individual</w:t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Gran grupo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15 minutos (Sesión 1)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KAHOOT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Video/explicación sobre los instrumentos musicales de percusión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2.2.b. Distinguir elementos característicos básicos de manifestaciones culturales y artísticas que forman parte del patrimonio, con especial atención a las propias de la cultura andaluza, indicando los canales, medios y técnicas utilizados, analizando sus diferencias y similitudes y reflexionando sobre las sensaciones producidas, con actitud de interés y respeto.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Gran grupo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15 minutos (Sesión 1)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Youtube</w:t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Genially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Discriminar visual y auditivamente los instrumentos de percusión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2.2.b. Distinguir elementos característicos básicos de manifestaciones culturales y artísticas que forman parte del patrimonio, con especial atención a las propias de la cultura andaluza, indicando los canales, medios y técnicas utilizados, analizando sus diferencias y similitudes y reflexionando sobre las sensaciones producidas, con actitud de interés y respeto.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Parejas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20 minutos (Sesión 1)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Wordwall</w:t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Educandy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Recoger información sobre los instrumentos de percusión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2.2.b. Distinguir elementos característicos básicos de manifestaciones culturales y artísticas que forman parte del patrimonio, con especial atención a las propias de la cultura andaluza, indicando los canales, medios y técnicas utilizados, analizando sus diferencias y similitudes y reflexionando sobre las sensaciones producidas, con actitud de interés y respeto.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Pequeño grupo (4 personas)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10 minutos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(Sesión 1)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Padlet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Video/explicación sobre los instrumentos musicales de viento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2.2.b. Distinguir elementos característicos básicos de manifestaciones culturales y artísticas que forman parte del patrimonio, con especial atención a las propias de la cultura andaluza, indicando los canales, medios y técnicas utilizados, analizando sus diferencias y similitudes y reflexionando sobre las sensaciones producidas, con actitud de interés y respeto.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Gran grupo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15 minutos (Sesión 2)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Youtube</w:t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Genially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Discriminar visual y auditivamente los instrumentos de viento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2.2.b. Distinguir elementos característicos básicos de manifestaciones culturales y artísticas que forman parte del patrimonio, con especial atención a las propias de la cultura andaluza, indicando los canales, medios y técnicas utilizados, analizando sus diferencias y similitudes y reflexionando sobre las sensaciones producidas, con actitud de interés y respeto.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Parejas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30 minutos</w:t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(Sesión 2)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Wordwall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Educandy</w:t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Recoger información sobre los instrumentos de viento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2.2.b. Distinguir elementos característicos básicos de manifestaciones culturales y artísticas que forman parte del patrimonio, con especial atención a las propias de la cultura andaluza, indicando los canales, medios y técnicas utilizados, analizando sus diferencias y similitudes y reflexionando sobre las sensaciones producidas, con actitud de interés y respeto.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Pequeño grupo (4 personas)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15 minutos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(Sesión 2)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Padlet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Video/explicación sobre los instrumentos musicales de cuerda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2.2.b. Distinguir elementos característicos básicos de manifestaciones culturales y artísticas que forman parte del patrimonio, con especial atención a las propias de la cultura andaluza, indicando los canales, medios y técnicas utilizados, analizando sus diferencias y similitudes y reflexionando sobre las sensaciones producidas, con actitud de interés y respeto.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Gran grupo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15 minutos (Sesión 3)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Youtube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Discriminar visual y auditivamente los instrumentos de cuerda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2.2.b. Distinguir elementos característicos básicos de manifestaciones culturales y artísticas que forman parte del patrimonio, con especial atención a las propias de la cultura andaluza, indicando los canales, medios y técnicas utilizados, analizando sus diferencias y similitudes y reflexionando sobre las sensaciones producidas, con actitud de interés y respeto.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Parejas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30 minutos</w:t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(Sesión 3)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Wordwall</w:t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Educandy</w:t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Recoger información sobre los instrumentos de cuerda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2.2.b. Distinguir elementos característicos básicos de manifestaciones culturales y artísticas que forman parte del patrimonio, con especial atención a las propias de la cultura andaluza, indicando los canales, medios y técnicas utilizados, analizando sus diferencias y similitudes y reflexionando sobre las sensaciones producidas, con actitud de interés y respeto.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Pequeño grupo (4 personas)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15 minutos</w:t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(Sesión 3)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Padlet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Crear infografía familias de instrumentos.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2.2.b. Distinguir elementos característicos básicos de manifestaciones culturales y artísticas que forman parte del patrimonio, con especial atención a las propias de la cultura andaluza, indicando los canales, medios y técnicas utilizados, analizando sus diferencias y similitudes y reflexionando sobre las sensaciones producidas, con actitud de interés y respeto.</w:t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3.1.b. Producir obras propias básicas, utilizando las posibilidades expresivas del cuerpo, el sonido, la imagen y los medios digitales básicos, y mostrando confianza en las capacidades propias.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Pequeño grupo</w:t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4 personas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1 SESIÓN</w:t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(Sesión 4)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CANVA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Crear video familias de instrumentos.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2.2.b. Distinguir elementos característicos básicos de manifestaciones culturales y artísticas que forman parte del patrimonio, con especial atención a las propias de la cultura andaluza, indicando los canales, medios y técnicas utilizados, analizando sus diferencias y similitudes y reflexionando sobre las sensaciones producidas, con actitud de interés y respeto.</w:t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3.1.b. Producir obras propias básicas, utilizando las posibilidades expresivas del cuerpo, el sonido, la imagen y los medios digitales básicos, y mostrando confianza en las capacidades propias.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Pequeño grupo</w:t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4 personas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1 SESIÓN</w:t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SEsión 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POWTOON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Concierto didáctico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1.1.b. Reconocer propuestas artísticas de diferentes géneros, estilos, épocas y culturas, y especialmente las relacionadas con la cultura andaluza, a través de la recepción activa y mostrando curiosidad y respeto por las mismas.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Gran grupo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1 sesión (Sesión 6)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Evaluación infografías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3.1.b. Producir obras propias básicas, utilizando las posibilidades expresivas del cuerpo, el sonido, la imagen y los medios digitales básicos, y mostrando confianza en las capacidades propias.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Individual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5 minutos (Sesión 6)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Google Forms</w:t>
            </w:r>
          </w:p>
        </w:tc>
      </w:tr>
    </w:tbl>
    <w:p w:rsidR="00000000" w:rsidDel="00000000" w:rsidP="00000000" w:rsidRDefault="00000000" w:rsidRPr="00000000" w14:paraId="00000064">
      <w:pPr>
        <w:pStyle w:val="Heading1"/>
        <w:spacing w:before="0" w:lineRule="auto"/>
        <w:jc w:val="right"/>
        <w:rPr>
          <w:rFonts w:ascii="Noto Sans HK" w:cs="Noto Sans HK" w:eastAsia="Noto Sans HK" w:hAnsi="Noto Sans HK"/>
          <w:sz w:val="20"/>
          <w:szCs w:val="20"/>
        </w:rPr>
      </w:pPr>
      <w:bookmarkStart w:colFirst="0" w:colLast="0" w:name="_d3owelm5qoq0" w:id="1"/>
      <w:bookmarkEnd w:id="1"/>
      <w:r w:rsidDel="00000000" w:rsidR="00000000" w:rsidRPr="00000000">
        <w:rPr>
          <w:rtl w:val="0"/>
        </w:rPr>
      </w:r>
    </w:p>
    <w:tbl>
      <w:tblPr>
        <w:tblStyle w:val="Table2"/>
        <w:tblW w:w="1395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954"/>
        <w:tblGridChange w:id="0">
          <w:tblGrid>
            <w:gridCol w:w="13954"/>
          </w:tblGrid>
        </w:tblGridChange>
      </w:tblGrid>
      <w:tr>
        <w:trPr>
          <w:cantSplit w:val="0"/>
          <w:tblHeader w:val="0"/>
        </w:trPr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jc w:val="left"/>
              <w:rPr>
                <w:rFonts w:ascii="Noto Sans HK" w:cs="Noto Sans HK" w:eastAsia="Noto Sans HK" w:hAnsi="Noto Sans HK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¿Cómo consideras que podrían resolverse los problemas técnicos que pudieran surgir con el uso de tecnología en el aula?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jc w:val="left"/>
              <w:rPr>
                <w:rFonts w:ascii="Noto Sans HK" w:cs="Noto Sans HK" w:eastAsia="Noto Sans HK" w:hAnsi="Noto Sans HK"/>
                <w:sz w:val="20"/>
                <w:szCs w:val="20"/>
              </w:rPr>
            </w:pPr>
            <w:r w:rsidDel="00000000" w:rsidR="00000000" w:rsidRPr="00000000">
              <w:rPr>
                <w:rFonts w:ascii="Noto Sans HK" w:cs="Noto Sans HK" w:eastAsia="Noto Sans HK" w:hAnsi="Noto Sans HK"/>
                <w:sz w:val="20"/>
                <w:szCs w:val="20"/>
                <w:rtl w:val="0"/>
              </w:rPr>
              <w:t xml:space="preserve">En principio los alumnos realizarían sus tareas con las tablet. En caso de que las tablet no funcionasen, podrían hacer uso del ordenador de la clase. </w:t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jc w:val="left"/>
              <w:rPr>
                <w:rFonts w:ascii="Noto Sans HK" w:cs="Noto Sans HK" w:eastAsia="Noto Sans HK" w:hAnsi="Noto Sans HK"/>
                <w:sz w:val="20"/>
                <w:szCs w:val="20"/>
              </w:rPr>
            </w:pPr>
            <w:r w:rsidDel="00000000" w:rsidR="00000000" w:rsidRPr="00000000">
              <w:rPr>
                <w:rFonts w:ascii="Noto Sans HK" w:cs="Noto Sans HK" w:eastAsia="Noto Sans HK" w:hAnsi="Noto Sans HK"/>
                <w:sz w:val="20"/>
                <w:szCs w:val="20"/>
                <w:rtl w:val="0"/>
              </w:rPr>
              <w:t xml:space="preserve">Si este tampoco funcionase, podrían realizar tanto la infografía como el vídeo en papel (tipo flipbook/lapbook).</w:t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jc w:val="left"/>
              <w:rPr>
                <w:rFonts w:ascii="Noto Sans HK" w:cs="Noto Sans HK" w:eastAsia="Noto Sans HK" w:hAnsi="Noto Sans HK"/>
                <w:sz w:val="20"/>
                <w:szCs w:val="20"/>
              </w:rPr>
            </w:pPr>
            <w:r w:rsidDel="00000000" w:rsidR="00000000" w:rsidRPr="00000000">
              <w:rPr>
                <w:rFonts w:ascii="Noto Sans HK" w:cs="Noto Sans HK" w:eastAsia="Noto Sans HK" w:hAnsi="Noto Sans HK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jc w:val="left"/>
              <w:rPr>
                <w:rFonts w:ascii="Noto Sans HK" w:cs="Noto Sans HK" w:eastAsia="Noto Sans HK" w:hAnsi="Noto Sans HK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left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1909" w:w="16834" w:orient="landscape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HK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0">
    <w:pPr>
      <w:keepLines w:val="1"/>
      <w:tabs>
        <w:tab w:val="right" w:leader="none" w:pos="9060"/>
      </w:tabs>
      <w:spacing w:line="240" w:lineRule="auto"/>
      <w:rPr>
        <w:rFonts w:ascii="Noto Sans HK" w:cs="Noto Sans HK" w:eastAsia="Noto Sans HK" w:hAnsi="Noto Sans HK"/>
        <w:i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1">
    <w:pPr>
      <w:keepLines w:val="1"/>
      <w:tabs>
        <w:tab w:val="right" w:leader="none" w:pos="9060"/>
      </w:tabs>
      <w:spacing w:line="240" w:lineRule="auto"/>
      <w:rPr>
        <w:rFonts w:ascii="Noto Sans HK" w:cs="Noto Sans HK" w:eastAsia="Noto Sans HK" w:hAnsi="Noto Sans HK"/>
        <w:i w:val="1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2">
    <w:pPr>
      <w:keepLines w:val="1"/>
      <w:tabs>
        <w:tab w:val="right" w:leader="none" w:pos="13875"/>
      </w:tabs>
      <w:spacing w:line="240" w:lineRule="auto"/>
      <w:rPr>
        <w:rFonts w:ascii="Noto Sans HK" w:cs="Noto Sans HK" w:eastAsia="Noto Sans HK" w:hAnsi="Noto Sans HK"/>
        <w:i w:val="1"/>
      </w:rPr>
    </w:pPr>
    <w:r w:rsidDel="00000000" w:rsidR="00000000" w:rsidRPr="00000000">
      <w:rPr>
        <w:rFonts w:ascii="Noto Sans HK" w:cs="Noto Sans HK" w:eastAsia="Noto Sans HK" w:hAnsi="Noto Sans HK"/>
        <w:i w:val="1"/>
        <w:rtl w:val="0"/>
      </w:rPr>
      <w:t xml:space="preserve">Módulo 6</w:t>
      <w:tab/>
      <w:t xml:space="preserve">Criterios de evaluación</w:t>
    </w:r>
  </w:p>
  <w:p w:rsidR="00000000" w:rsidDel="00000000" w:rsidP="00000000" w:rsidRDefault="00000000" w:rsidRPr="00000000" w14:paraId="00000073">
    <w:pPr>
      <w:keepLines w:val="1"/>
      <w:tabs>
        <w:tab w:val="center" w:leader="none" w:pos="7080"/>
        <w:tab w:val="right" w:leader="none" w:pos="9060"/>
      </w:tabs>
      <w:spacing w:line="240" w:lineRule="auto"/>
      <w:rPr>
        <w:rFonts w:ascii="Noto Sans HK" w:cs="Noto Sans HK" w:eastAsia="Noto Sans HK" w:hAnsi="Noto Sans HK"/>
        <w:i w:val="1"/>
      </w:rPr>
    </w:pPr>
    <w:r w:rsidDel="00000000" w:rsidR="00000000" w:rsidRPr="00000000">
      <w:rPr>
        <w:rFonts w:ascii="Noto Sans HK" w:cs="Noto Sans HK" w:eastAsia="Noto Sans HK" w:hAnsi="Noto Sans HK"/>
        <w:i w:val="1"/>
        <w:rtl w:val="0"/>
      </w:rPr>
      <w:tab/>
    </w:r>
    <w:r w:rsidDel="00000000" w:rsidR="00000000" w:rsidRPr="00000000">
      <w:rPr>
        <w:rFonts w:ascii="Noto Sans HK" w:cs="Noto Sans HK" w:eastAsia="Noto Sans HK" w:hAnsi="Noto Sans HK"/>
        <w:i w:val="1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Noto Sans HK" w:cs="Noto Sans HK" w:eastAsia="Noto Sans HK" w:hAnsi="Noto Sans HK"/>
        <w:i w:val="1"/>
        <w:rtl w:val="0"/>
      </w:rPr>
      <w:tab/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C">
    <w:pPr>
      <w:spacing w:line="240" w:lineRule="auto"/>
      <w:jc w:val="right"/>
      <w:rPr>
        <w:rFonts w:ascii="Noto Sans HK" w:cs="Noto Sans HK" w:eastAsia="Noto Sans HK" w:hAnsi="Noto Sans HK"/>
      </w:rPr>
    </w:pPr>
    <w:r w:rsidDel="00000000" w:rsidR="00000000" w:rsidRPr="00000000">
      <w:rPr>
        <w:rFonts w:ascii="Noto Sans HK" w:cs="Noto Sans HK" w:eastAsia="Noto Sans HK" w:hAnsi="Noto Sans HK"/>
        <w:rtl w:val="0"/>
      </w:rPr>
      <w:t xml:space="preserve">Competencia Digital Docente</w:t>
    </w:r>
    <w:r w:rsidDel="00000000" w:rsidR="00000000" w:rsidRPr="00000000">
      <w:drawing>
        <wp:anchor allowOverlap="1" behindDoc="0" distB="0" distT="0" distL="0" distR="114300" hidden="0" layoutInCell="1" locked="0" relativeHeight="0" simplePos="0">
          <wp:simplePos x="0" y="0"/>
          <wp:positionH relativeFrom="column">
            <wp:posOffset>-76199</wp:posOffset>
          </wp:positionH>
          <wp:positionV relativeFrom="paragraph">
            <wp:posOffset>0</wp:posOffset>
          </wp:positionV>
          <wp:extent cx="2223880" cy="522038"/>
          <wp:effectExtent b="0" l="0" r="0" t="0"/>
          <wp:wrapSquare wrapText="bothSides" distB="0" distT="0" distL="0" distR="11430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23880" cy="52203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D">
    <w:pPr>
      <w:spacing w:line="240" w:lineRule="auto"/>
      <w:jc w:val="right"/>
      <w:rPr>
        <w:rFonts w:ascii="Noto Sans HK" w:cs="Noto Sans HK" w:eastAsia="Noto Sans HK" w:hAnsi="Noto Sans HK"/>
      </w:rPr>
    </w:pPr>
    <w:r w:rsidDel="00000000" w:rsidR="00000000" w:rsidRPr="00000000">
      <w:rPr>
        <w:rFonts w:ascii="Noto Sans HK" w:cs="Noto Sans HK" w:eastAsia="Noto Sans HK" w:hAnsi="Noto Sans HK"/>
        <w:rtl w:val="0"/>
      </w:rPr>
      <w:t xml:space="preserve">Nivel B2</w:t>
    </w:r>
  </w:p>
  <w:p w:rsidR="00000000" w:rsidDel="00000000" w:rsidP="00000000" w:rsidRDefault="00000000" w:rsidRPr="00000000" w14:paraId="0000006E">
    <w:pPr>
      <w:spacing w:line="240" w:lineRule="auto"/>
      <w:jc w:val="right"/>
      <w:rPr>
        <w:rFonts w:ascii="Noto Sans HK" w:cs="Noto Sans HK" w:eastAsia="Noto Sans HK" w:hAnsi="Noto Sans HK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F">
    <w:pPr>
      <w:spacing w:line="240" w:lineRule="auto"/>
      <w:jc w:val="right"/>
      <w:rPr>
        <w:rFonts w:ascii="Noto Sans HK" w:cs="Noto Sans HK" w:eastAsia="Noto Sans HK" w:hAnsi="Noto Sans HK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roxima Nova" w:cs="Proxima Nova" w:eastAsia="Proxima Nova" w:hAnsi="Proxima Nova"/>
        <w:sz w:val="22"/>
        <w:szCs w:val="22"/>
        <w:lang w:val="es"/>
      </w:rPr>
    </w:rPrDefault>
    <w:pPrDefault>
      <w:pPr>
        <w:spacing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Relationship Id="rId10" Type="http://schemas.openxmlformats.org/officeDocument/2006/relationships/font" Target="fonts/NotoSansHK-bold.ttf"/><Relationship Id="rId9" Type="http://schemas.openxmlformats.org/officeDocument/2006/relationships/font" Target="fonts/NotoSansHK-regular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